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62E7C" w14:textId="77777777" w:rsidR="00061D05" w:rsidRDefault="00061D05"/>
    <w:tbl>
      <w:tblPr>
        <w:tblpPr w:leftFromText="180" w:rightFromText="180" w:vertAnchor="text" w:tblpX="-577"/>
        <w:tblW w:w="10196" w:type="dxa"/>
        <w:tblCellMar>
          <w:left w:w="0" w:type="dxa"/>
          <w:right w:w="0" w:type="dxa"/>
        </w:tblCellMar>
        <w:tblLook w:val="04A0" w:firstRow="1" w:lastRow="0" w:firstColumn="1" w:lastColumn="0" w:noHBand="0" w:noVBand="1"/>
      </w:tblPr>
      <w:tblGrid>
        <w:gridCol w:w="3818"/>
        <w:gridCol w:w="6378"/>
      </w:tblGrid>
      <w:tr w:rsidR="00061D05" w:rsidRPr="002F5417" w14:paraId="49A6FBD4" w14:textId="77777777" w:rsidTr="006B25C0">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322BEE" w14:textId="77777777" w:rsidR="00061D05" w:rsidRPr="002F5417" w:rsidRDefault="00061D05" w:rsidP="00061D05">
            <w:pPr>
              <w:rPr>
                <w:b/>
                <w:bCs/>
                <w:color w:val="1F497D"/>
                <w:sz w:val="20"/>
                <w:szCs w:val="20"/>
              </w:rPr>
            </w:pPr>
            <w:r w:rsidRPr="002F5417">
              <w:rPr>
                <w:b/>
                <w:bCs/>
                <w:color w:val="1F497D"/>
                <w:sz w:val="20"/>
                <w:szCs w:val="20"/>
              </w:rPr>
              <w:t xml:space="preserve">Basis of Preparation </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CC1DFA" w14:textId="77777777" w:rsidR="00061D05" w:rsidRPr="002F5417" w:rsidRDefault="00061D05" w:rsidP="00061D05">
            <w:pPr>
              <w:rPr>
                <w:b/>
                <w:bCs/>
                <w:color w:val="1F497D"/>
                <w:sz w:val="20"/>
                <w:szCs w:val="20"/>
              </w:rPr>
            </w:pPr>
            <w:r w:rsidRPr="002F5417">
              <w:rPr>
                <w:b/>
                <w:bCs/>
                <w:color w:val="1F497D"/>
                <w:sz w:val="20"/>
                <w:szCs w:val="20"/>
              </w:rPr>
              <w:t xml:space="preserve">Approach </w:t>
            </w:r>
          </w:p>
        </w:tc>
      </w:tr>
      <w:tr w:rsidR="00061D05" w:rsidRPr="002F5417" w14:paraId="22678CFB" w14:textId="77777777" w:rsidTr="006B25C0">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17BF2C" w14:textId="77777777" w:rsidR="00061D05" w:rsidRPr="002F5417" w:rsidRDefault="00061D05" w:rsidP="00061D05">
            <w:pPr>
              <w:pStyle w:val="Default"/>
              <w:rPr>
                <w:rFonts w:ascii="Calibri" w:hAnsi="Calibri" w:cs="Calibri"/>
                <w:sz w:val="20"/>
                <w:szCs w:val="20"/>
              </w:rPr>
            </w:pPr>
          </w:p>
          <w:p w14:paraId="780DB593" w14:textId="77777777" w:rsidR="00061D05" w:rsidRPr="002F5417" w:rsidRDefault="00061D05" w:rsidP="00061D05">
            <w:pPr>
              <w:pStyle w:val="Default"/>
              <w:numPr>
                <w:ilvl w:val="0"/>
                <w:numId w:val="1"/>
              </w:numPr>
              <w:rPr>
                <w:rFonts w:ascii="Calibri" w:hAnsi="Calibri" w:cs="Calibri"/>
                <w:b/>
                <w:bCs/>
                <w:sz w:val="20"/>
                <w:szCs w:val="20"/>
              </w:rPr>
            </w:pPr>
            <w:r w:rsidRPr="002F5417">
              <w:rPr>
                <w:rFonts w:ascii="Calibri" w:hAnsi="Calibri" w:cs="Calibri"/>
                <w:b/>
                <w:bCs/>
                <w:sz w:val="20"/>
                <w:szCs w:val="20"/>
              </w:rPr>
              <w:t xml:space="preserve">Pipeline financial statements </w:t>
            </w:r>
          </w:p>
          <w:p w14:paraId="40FBCA41" w14:textId="77777777" w:rsidR="00061D05" w:rsidRPr="002F5417" w:rsidRDefault="00061D05" w:rsidP="00061D05">
            <w:pPr>
              <w:pStyle w:val="Default"/>
              <w:rPr>
                <w:rFonts w:ascii="Calibri" w:hAnsi="Calibri" w:cs="Calibri"/>
                <w:sz w:val="20"/>
                <w:szCs w:val="20"/>
              </w:rPr>
            </w:pPr>
          </w:p>
          <w:p w14:paraId="168AF137" w14:textId="77777777" w:rsidR="00061D05" w:rsidRPr="002F5417" w:rsidRDefault="00061D05" w:rsidP="00061D05">
            <w:pPr>
              <w:pStyle w:val="Default"/>
              <w:rPr>
                <w:rFonts w:ascii="Calibri" w:hAnsi="Calibri" w:cs="Calibri"/>
                <w:color w:val="1F497D"/>
                <w:sz w:val="20"/>
                <w:szCs w:val="20"/>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6B547709" w14:textId="77777777" w:rsidR="00061D05" w:rsidRPr="002F5417" w:rsidRDefault="00061D05" w:rsidP="00061D05">
            <w:pPr>
              <w:rPr>
                <w:color w:val="1F497D"/>
                <w:sz w:val="20"/>
                <w:szCs w:val="20"/>
              </w:rPr>
            </w:pPr>
          </w:p>
        </w:tc>
      </w:tr>
      <w:tr w:rsidR="00061D05" w:rsidRPr="002F5417" w14:paraId="76FA74C8" w14:textId="77777777" w:rsidTr="006B25C0">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9844A2" w14:textId="77777777" w:rsidR="00061D05" w:rsidRPr="002F5417" w:rsidRDefault="00061D05" w:rsidP="00061D05">
            <w:pPr>
              <w:pStyle w:val="Default"/>
              <w:rPr>
                <w:rFonts w:ascii="Calibri" w:hAnsi="Calibri" w:cs="Calibri"/>
                <w:sz w:val="20"/>
                <w:szCs w:val="20"/>
              </w:rPr>
            </w:pPr>
          </w:p>
          <w:p w14:paraId="618DF7AE" w14:textId="77777777" w:rsidR="00061D05" w:rsidRPr="002F5417" w:rsidRDefault="00061D05" w:rsidP="00061D05">
            <w:pPr>
              <w:pStyle w:val="Default"/>
              <w:rPr>
                <w:rFonts w:ascii="Calibri" w:hAnsi="Calibri" w:cs="Calibri"/>
                <w:sz w:val="20"/>
                <w:szCs w:val="20"/>
              </w:rPr>
            </w:pPr>
            <w:r w:rsidRPr="002F5417">
              <w:rPr>
                <w:rFonts w:ascii="Calibri" w:hAnsi="Calibri" w:cs="Calibri"/>
                <w:sz w:val="20"/>
                <w:szCs w:val="20"/>
              </w:rPr>
              <w:t xml:space="preserve">Source/s from which the service provider obtained the information provided, including where information is obtained from external sources </w:t>
            </w:r>
          </w:p>
          <w:p w14:paraId="1E63BFBB" w14:textId="77777777" w:rsidR="00061D05" w:rsidRPr="002F5417" w:rsidRDefault="00061D05" w:rsidP="00061D05">
            <w:pPr>
              <w:rPr>
                <w:color w:val="1F497D"/>
                <w:sz w:val="20"/>
                <w:szCs w:val="20"/>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73BF2386" w14:textId="77777777" w:rsidR="00061D05" w:rsidRPr="002F5417" w:rsidRDefault="00061D05" w:rsidP="00061D05">
            <w:pPr>
              <w:rPr>
                <w:color w:val="1F497D"/>
                <w:sz w:val="20"/>
                <w:szCs w:val="20"/>
              </w:rPr>
            </w:pPr>
          </w:p>
          <w:p w14:paraId="06C2CD89" w14:textId="77777777" w:rsidR="00C40F7A" w:rsidRPr="002F5417" w:rsidRDefault="00991EE9" w:rsidP="00061D05">
            <w:pPr>
              <w:rPr>
                <w:sz w:val="20"/>
                <w:szCs w:val="20"/>
              </w:rPr>
            </w:pPr>
            <w:r w:rsidRPr="002F5417">
              <w:rPr>
                <w:sz w:val="20"/>
                <w:szCs w:val="20"/>
              </w:rPr>
              <w:t>The information is obtained from our a</w:t>
            </w:r>
            <w:r w:rsidR="00C40F7A" w:rsidRPr="002F5417">
              <w:rPr>
                <w:sz w:val="20"/>
                <w:szCs w:val="20"/>
              </w:rPr>
              <w:t xml:space="preserve">ccounting </w:t>
            </w:r>
            <w:r w:rsidRPr="002F5417">
              <w:rPr>
                <w:sz w:val="20"/>
                <w:szCs w:val="20"/>
              </w:rPr>
              <w:t>system based on inputs from third party supporting documents.</w:t>
            </w:r>
          </w:p>
          <w:p w14:paraId="7A53AC00" w14:textId="77777777" w:rsidR="00C40F7A" w:rsidRPr="002F5417" w:rsidRDefault="00C40F7A" w:rsidP="00061D05">
            <w:pPr>
              <w:rPr>
                <w:color w:val="1F497D"/>
                <w:sz w:val="20"/>
                <w:szCs w:val="20"/>
              </w:rPr>
            </w:pPr>
          </w:p>
        </w:tc>
      </w:tr>
      <w:tr w:rsidR="00061D05" w:rsidRPr="002F5417" w14:paraId="78B47F7E" w14:textId="77777777" w:rsidTr="006B25C0">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5F155F" w14:textId="77777777" w:rsidR="00061D05" w:rsidRPr="002F5417" w:rsidRDefault="00061D05" w:rsidP="00061D05">
            <w:pPr>
              <w:pStyle w:val="Default"/>
              <w:rPr>
                <w:rFonts w:ascii="Calibri" w:hAnsi="Calibri" w:cs="Calibri"/>
                <w:sz w:val="20"/>
                <w:szCs w:val="20"/>
              </w:rPr>
            </w:pPr>
          </w:p>
          <w:p w14:paraId="37C3829A" w14:textId="77777777" w:rsidR="00061D05" w:rsidRPr="002F5417" w:rsidRDefault="00061D05" w:rsidP="00061D05">
            <w:pPr>
              <w:pStyle w:val="Default"/>
              <w:rPr>
                <w:rFonts w:ascii="Calibri" w:hAnsi="Calibri" w:cs="Calibri"/>
                <w:sz w:val="20"/>
                <w:szCs w:val="20"/>
              </w:rPr>
            </w:pPr>
            <w:r w:rsidRPr="002F5417">
              <w:rPr>
                <w:rFonts w:ascii="Calibri" w:hAnsi="Calibri" w:cs="Calibri"/>
                <w:sz w:val="20"/>
                <w:szCs w:val="20"/>
              </w:rPr>
              <w:t xml:space="preserve">Methodology the service provider applied to provide the required information, including any assumptions the service provider made and inputs used </w:t>
            </w:r>
          </w:p>
          <w:p w14:paraId="62762469" w14:textId="77777777" w:rsidR="00061D05" w:rsidRPr="002F5417" w:rsidRDefault="00061D05" w:rsidP="00061D05">
            <w:pPr>
              <w:rPr>
                <w:color w:val="1F497D"/>
                <w:sz w:val="20"/>
                <w:szCs w:val="20"/>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695FCCF9" w14:textId="77777777" w:rsidR="00061D05" w:rsidRPr="002F5417" w:rsidRDefault="00061D05" w:rsidP="00061D05">
            <w:pPr>
              <w:rPr>
                <w:color w:val="1F497D"/>
                <w:sz w:val="20"/>
                <w:szCs w:val="20"/>
              </w:rPr>
            </w:pPr>
          </w:p>
          <w:p w14:paraId="1B475DD3" w14:textId="55FF20A9" w:rsidR="00675CE6" w:rsidRPr="002F5417" w:rsidRDefault="00A065E7" w:rsidP="00A065E7">
            <w:pPr>
              <w:pStyle w:val="APS2head"/>
              <w:ind w:left="0"/>
              <w:jc w:val="both"/>
              <w:rPr>
                <w:rFonts w:ascii="Calibri" w:hAnsi="Calibri" w:cs="Calibri"/>
                <w:i w:val="0"/>
                <w:iCs w:val="0"/>
                <w:color w:val="000000" w:themeColor="text1"/>
                <w:sz w:val="20"/>
                <w:szCs w:val="20"/>
              </w:rPr>
            </w:pPr>
            <w:r w:rsidRPr="002F5417">
              <w:rPr>
                <w:rFonts w:ascii="Calibri" w:hAnsi="Calibri" w:cs="Calibri"/>
                <w:i w:val="0"/>
                <w:iCs w:val="0"/>
                <w:color w:val="000000" w:themeColor="text1"/>
                <w:sz w:val="20"/>
                <w:szCs w:val="20"/>
              </w:rPr>
              <w:t xml:space="preserve">The Financial Statements (“Financial Report”) have been prepared to meet the </w:t>
            </w:r>
            <w:r w:rsidRPr="002F5417">
              <w:rPr>
                <w:rFonts w:ascii="Calibri" w:hAnsi="Calibri" w:cs="Calibri"/>
                <w:i w:val="0"/>
                <w:iCs w:val="0"/>
                <w:sz w:val="20"/>
                <w:szCs w:val="20"/>
              </w:rPr>
              <w:t>requirements</w:t>
            </w:r>
            <w:r w:rsidR="00681FDF" w:rsidRPr="002F5417">
              <w:rPr>
                <w:rFonts w:ascii="Calibri" w:hAnsi="Calibri" w:cs="Calibri"/>
                <w:i w:val="0"/>
                <w:iCs w:val="0"/>
                <w:color w:val="000000" w:themeColor="text1"/>
                <w:sz w:val="20"/>
                <w:szCs w:val="20"/>
              </w:rPr>
              <w:t xml:space="preserve"> of</w:t>
            </w:r>
            <w:r w:rsidRPr="002F5417">
              <w:rPr>
                <w:rFonts w:ascii="Calibri" w:hAnsi="Calibri" w:cs="Calibri"/>
                <w:i w:val="0"/>
                <w:iCs w:val="0"/>
                <w:color w:val="000000" w:themeColor="text1"/>
                <w:sz w:val="20"/>
                <w:szCs w:val="20"/>
              </w:rPr>
              <w:t xml:space="preserve"> Part 23 </w:t>
            </w:r>
            <w:r w:rsidR="00681FDF" w:rsidRPr="002F5417">
              <w:rPr>
                <w:rFonts w:ascii="Calibri" w:hAnsi="Calibri" w:cs="Calibri"/>
                <w:i w:val="0"/>
                <w:iCs w:val="0"/>
                <w:color w:val="000000" w:themeColor="text1"/>
                <w:sz w:val="20"/>
                <w:szCs w:val="20"/>
              </w:rPr>
              <w:t xml:space="preserve">and Schedule 4 </w:t>
            </w:r>
            <w:r w:rsidRPr="002F5417">
              <w:rPr>
                <w:rFonts w:ascii="Calibri" w:hAnsi="Calibri" w:cs="Calibri"/>
                <w:i w:val="0"/>
                <w:iCs w:val="0"/>
                <w:color w:val="000000" w:themeColor="text1"/>
                <w:sz w:val="20"/>
                <w:szCs w:val="20"/>
              </w:rPr>
              <w:t>of the National Gas Rules as a service provider for non-scheme pipelines and in accordance with rule 557 of the National Gas Rules</w:t>
            </w:r>
            <w:r w:rsidR="00675CE6" w:rsidRPr="002F5417">
              <w:rPr>
                <w:rFonts w:ascii="Calibri" w:hAnsi="Calibri" w:cs="Calibri"/>
                <w:i w:val="0"/>
                <w:iCs w:val="0"/>
                <w:color w:val="000000" w:themeColor="text1"/>
                <w:sz w:val="20"/>
                <w:szCs w:val="20"/>
              </w:rPr>
              <w:t xml:space="preserve"> </w:t>
            </w:r>
            <w:r w:rsidR="00681FDF" w:rsidRPr="002F5417">
              <w:rPr>
                <w:rFonts w:ascii="Calibri" w:hAnsi="Calibri" w:cs="Calibri"/>
                <w:i w:val="0"/>
                <w:iCs w:val="0"/>
                <w:color w:val="000000" w:themeColor="text1"/>
                <w:sz w:val="20"/>
                <w:szCs w:val="20"/>
              </w:rPr>
              <w:t xml:space="preserve">for </w:t>
            </w:r>
            <w:r w:rsidR="00675CE6" w:rsidRPr="002F5417">
              <w:rPr>
                <w:rFonts w:ascii="Calibri" w:hAnsi="Calibri" w:cs="Calibri"/>
                <w:i w:val="0"/>
                <w:iCs w:val="0"/>
                <w:color w:val="000000" w:themeColor="text1"/>
                <w:sz w:val="20"/>
                <w:szCs w:val="20"/>
              </w:rPr>
              <w:t>Financial Reporting Guidelines</w:t>
            </w:r>
            <w:r w:rsidR="00681FDF" w:rsidRPr="002F5417">
              <w:rPr>
                <w:rFonts w:ascii="Calibri" w:hAnsi="Calibri" w:cs="Calibri"/>
                <w:i w:val="0"/>
                <w:iCs w:val="0"/>
                <w:color w:val="000000" w:themeColor="text1"/>
                <w:sz w:val="20"/>
                <w:szCs w:val="20"/>
              </w:rPr>
              <w:t>,</w:t>
            </w:r>
            <w:r w:rsidR="00675CE6" w:rsidRPr="002F5417">
              <w:rPr>
                <w:rFonts w:ascii="Calibri" w:hAnsi="Calibri" w:cs="Calibri"/>
                <w:i w:val="0"/>
                <w:iCs w:val="0"/>
                <w:color w:val="000000" w:themeColor="text1"/>
                <w:sz w:val="20"/>
                <w:szCs w:val="20"/>
              </w:rPr>
              <w:t xml:space="preserve"> issued on 23 May 2018</w:t>
            </w:r>
            <w:r w:rsidR="00681FDF" w:rsidRPr="002F5417">
              <w:rPr>
                <w:rFonts w:ascii="Calibri" w:hAnsi="Calibri" w:cs="Calibri"/>
                <w:i w:val="0"/>
                <w:iCs w:val="0"/>
                <w:color w:val="000000" w:themeColor="text1"/>
                <w:sz w:val="20"/>
                <w:szCs w:val="20"/>
              </w:rPr>
              <w:t>,</w:t>
            </w:r>
            <w:r w:rsidRPr="002F5417">
              <w:rPr>
                <w:rFonts w:ascii="Calibri" w:hAnsi="Calibri" w:cs="Calibri"/>
                <w:i w:val="0"/>
                <w:iCs w:val="0"/>
                <w:sz w:val="20"/>
                <w:szCs w:val="20"/>
              </w:rPr>
              <w:t xml:space="preserve"> </w:t>
            </w:r>
            <w:r w:rsidRPr="002F5417">
              <w:rPr>
                <w:rFonts w:ascii="Calibri" w:hAnsi="Calibri" w:cs="Calibri"/>
                <w:i w:val="0"/>
                <w:iCs w:val="0"/>
                <w:color w:val="000000" w:themeColor="text1"/>
                <w:sz w:val="20"/>
                <w:szCs w:val="20"/>
              </w:rPr>
              <w:t xml:space="preserve">for the </w:t>
            </w:r>
            <w:r w:rsidR="009A0ABC">
              <w:rPr>
                <w:rFonts w:ascii="Calibri" w:hAnsi="Calibri" w:cs="Calibri"/>
                <w:i w:val="0"/>
                <w:iCs w:val="0"/>
                <w:color w:val="000000" w:themeColor="text1"/>
                <w:sz w:val="20"/>
                <w:szCs w:val="20"/>
              </w:rPr>
              <w:t>12</w:t>
            </w:r>
            <w:r w:rsidRPr="002F5417">
              <w:rPr>
                <w:rFonts w:ascii="Calibri" w:hAnsi="Calibri" w:cs="Calibri"/>
                <w:i w:val="0"/>
                <w:iCs w:val="0"/>
                <w:color w:val="000000" w:themeColor="text1"/>
                <w:sz w:val="20"/>
                <w:szCs w:val="20"/>
              </w:rPr>
              <w:t xml:space="preserve"> months ended 3</w:t>
            </w:r>
            <w:r w:rsidR="009A0ABC">
              <w:rPr>
                <w:rFonts w:ascii="Calibri" w:hAnsi="Calibri" w:cs="Calibri"/>
                <w:i w:val="0"/>
                <w:iCs w:val="0"/>
                <w:color w:val="000000" w:themeColor="text1"/>
                <w:sz w:val="20"/>
                <w:szCs w:val="20"/>
              </w:rPr>
              <w:t>1</w:t>
            </w:r>
            <w:r w:rsidRPr="002F5417">
              <w:rPr>
                <w:rFonts w:ascii="Calibri" w:hAnsi="Calibri" w:cs="Calibri"/>
                <w:i w:val="0"/>
                <w:iCs w:val="0"/>
                <w:color w:val="000000" w:themeColor="text1"/>
                <w:sz w:val="20"/>
                <w:szCs w:val="20"/>
              </w:rPr>
              <w:t xml:space="preserve"> </w:t>
            </w:r>
            <w:r w:rsidR="009A0ABC">
              <w:rPr>
                <w:rFonts w:ascii="Calibri" w:hAnsi="Calibri" w:cs="Calibri"/>
                <w:i w:val="0"/>
                <w:iCs w:val="0"/>
                <w:color w:val="000000" w:themeColor="text1"/>
                <w:sz w:val="20"/>
                <w:szCs w:val="20"/>
              </w:rPr>
              <w:t>December</w:t>
            </w:r>
            <w:r w:rsidR="00FF428C">
              <w:rPr>
                <w:rFonts w:ascii="Calibri" w:hAnsi="Calibri" w:cs="Calibri"/>
                <w:i w:val="0"/>
                <w:iCs w:val="0"/>
                <w:color w:val="000000" w:themeColor="text1"/>
                <w:sz w:val="20"/>
                <w:szCs w:val="20"/>
              </w:rPr>
              <w:t xml:space="preserve"> 2021</w:t>
            </w:r>
            <w:r w:rsidRPr="002F5417">
              <w:rPr>
                <w:rFonts w:ascii="Calibri" w:hAnsi="Calibri" w:cs="Calibri"/>
                <w:i w:val="0"/>
                <w:iCs w:val="0"/>
                <w:color w:val="000000" w:themeColor="text1"/>
                <w:sz w:val="20"/>
                <w:szCs w:val="20"/>
              </w:rPr>
              <w:t>.</w:t>
            </w:r>
          </w:p>
          <w:p w14:paraId="1BE73AAD" w14:textId="77777777" w:rsidR="00A065E7" w:rsidRPr="002F5417" w:rsidRDefault="00A065E7" w:rsidP="00A065E7">
            <w:pPr>
              <w:pStyle w:val="APS2head"/>
              <w:ind w:left="0"/>
              <w:jc w:val="both"/>
              <w:rPr>
                <w:rFonts w:ascii="Calibri" w:hAnsi="Calibri" w:cs="Calibri"/>
                <w:i w:val="0"/>
                <w:iCs w:val="0"/>
                <w:color w:val="000000" w:themeColor="text1"/>
                <w:sz w:val="20"/>
                <w:szCs w:val="20"/>
              </w:rPr>
            </w:pPr>
            <w:r w:rsidRPr="002F5417">
              <w:rPr>
                <w:rFonts w:ascii="Calibri" w:hAnsi="Calibri" w:cs="Calibri"/>
                <w:i w:val="0"/>
                <w:iCs w:val="0"/>
                <w:color w:val="000000" w:themeColor="text1"/>
                <w:sz w:val="20"/>
                <w:szCs w:val="20"/>
              </w:rPr>
              <w:t xml:space="preserve"> </w:t>
            </w:r>
          </w:p>
          <w:p w14:paraId="10C2BC38" w14:textId="77777777" w:rsidR="00C40F7A" w:rsidRPr="002F5417" w:rsidRDefault="00681FDF" w:rsidP="00C40F7A">
            <w:pPr>
              <w:pStyle w:val="APS2head"/>
              <w:ind w:left="0"/>
              <w:rPr>
                <w:rFonts w:ascii="Calibri" w:hAnsi="Calibri" w:cs="Calibri"/>
                <w:i w:val="0"/>
                <w:color w:val="000000" w:themeColor="text1"/>
                <w:sz w:val="20"/>
                <w:szCs w:val="20"/>
              </w:rPr>
            </w:pPr>
            <w:r w:rsidRPr="002F5417">
              <w:rPr>
                <w:rFonts w:ascii="Calibri" w:hAnsi="Calibri" w:cs="Calibri"/>
                <w:i w:val="0"/>
                <w:color w:val="000000" w:themeColor="text1"/>
                <w:sz w:val="20"/>
                <w:szCs w:val="20"/>
              </w:rPr>
              <w:t xml:space="preserve">The </w:t>
            </w:r>
            <w:r w:rsidR="00C40F7A" w:rsidRPr="002F5417">
              <w:rPr>
                <w:rFonts w:ascii="Calibri" w:hAnsi="Calibri" w:cs="Calibri"/>
                <w:i w:val="0"/>
                <w:color w:val="000000" w:themeColor="text1"/>
                <w:sz w:val="20"/>
                <w:szCs w:val="20"/>
              </w:rPr>
              <w:t xml:space="preserve">financial report </w:t>
            </w:r>
            <w:r w:rsidRPr="002F5417">
              <w:rPr>
                <w:rFonts w:ascii="Calibri" w:hAnsi="Calibri" w:cs="Calibri"/>
                <w:i w:val="0"/>
                <w:color w:val="000000" w:themeColor="text1"/>
                <w:sz w:val="20"/>
                <w:szCs w:val="20"/>
              </w:rPr>
              <w:t xml:space="preserve">has been prepared </w:t>
            </w:r>
            <w:r w:rsidR="00C40F7A" w:rsidRPr="002F5417">
              <w:rPr>
                <w:rFonts w:ascii="Calibri" w:hAnsi="Calibri" w:cs="Calibri"/>
                <w:i w:val="0"/>
                <w:color w:val="000000" w:themeColor="text1"/>
                <w:sz w:val="20"/>
                <w:szCs w:val="20"/>
              </w:rPr>
              <w:t xml:space="preserve">in conformity with </w:t>
            </w:r>
            <w:r w:rsidRPr="002F5417">
              <w:rPr>
                <w:rFonts w:ascii="Calibri" w:hAnsi="Calibri" w:cs="Calibri"/>
                <w:i w:val="0"/>
                <w:color w:val="000000" w:themeColor="text1"/>
                <w:sz w:val="20"/>
                <w:szCs w:val="20"/>
              </w:rPr>
              <w:t xml:space="preserve">the Non-Scheme Pipelines – Financial Reporting Guidelines, </w:t>
            </w:r>
            <w:r w:rsidR="00C40F7A" w:rsidRPr="002F5417">
              <w:rPr>
                <w:rFonts w:ascii="Calibri" w:hAnsi="Calibri" w:cs="Calibri"/>
                <w:i w:val="0"/>
                <w:color w:val="000000" w:themeColor="text1"/>
                <w:sz w:val="20"/>
                <w:szCs w:val="20"/>
              </w:rPr>
              <w:t>Austr</w:t>
            </w:r>
            <w:r w:rsidRPr="002F5417">
              <w:rPr>
                <w:rFonts w:ascii="Calibri" w:hAnsi="Calibri" w:cs="Calibri"/>
                <w:i w:val="0"/>
                <w:color w:val="000000" w:themeColor="text1"/>
                <w:sz w:val="20"/>
                <w:szCs w:val="20"/>
              </w:rPr>
              <w:t>alian Accounting Standards and G</w:t>
            </w:r>
            <w:r w:rsidR="00C40F7A" w:rsidRPr="002F5417">
              <w:rPr>
                <w:rFonts w:ascii="Calibri" w:hAnsi="Calibri" w:cs="Calibri"/>
                <w:i w:val="0"/>
                <w:color w:val="000000" w:themeColor="text1"/>
                <w:sz w:val="20"/>
                <w:szCs w:val="20"/>
              </w:rPr>
              <w:t xml:space="preserve">enerally </w:t>
            </w:r>
            <w:r w:rsidRPr="002F5417">
              <w:rPr>
                <w:rFonts w:ascii="Calibri" w:hAnsi="Calibri" w:cs="Calibri"/>
                <w:i w:val="0"/>
                <w:color w:val="000000" w:themeColor="text1"/>
                <w:sz w:val="20"/>
                <w:szCs w:val="20"/>
              </w:rPr>
              <w:t>A</w:t>
            </w:r>
            <w:r w:rsidR="00C40F7A" w:rsidRPr="002F5417">
              <w:rPr>
                <w:rFonts w:ascii="Calibri" w:hAnsi="Calibri" w:cs="Calibri"/>
                <w:i w:val="0"/>
                <w:color w:val="000000" w:themeColor="text1"/>
                <w:sz w:val="20"/>
                <w:szCs w:val="20"/>
              </w:rPr>
              <w:t xml:space="preserve">ccepted </w:t>
            </w:r>
            <w:r w:rsidRPr="002F5417">
              <w:rPr>
                <w:rFonts w:ascii="Calibri" w:hAnsi="Calibri" w:cs="Calibri"/>
                <w:i w:val="0"/>
                <w:color w:val="000000" w:themeColor="text1"/>
                <w:sz w:val="20"/>
                <w:szCs w:val="20"/>
              </w:rPr>
              <w:t>A</w:t>
            </w:r>
            <w:r w:rsidR="00C40F7A" w:rsidRPr="002F5417">
              <w:rPr>
                <w:rFonts w:ascii="Calibri" w:hAnsi="Calibri" w:cs="Calibri"/>
                <w:i w:val="0"/>
                <w:color w:val="000000" w:themeColor="text1"/>
                <w:sz w:val="20"/>
                <w:szCs w:val="20"/>
              </w:rPr>
              <w:t>ccounting principles</w:t>
            </w:r>
            <w:r w:rsidR="00991EE9" w:rsidRPr="002F5417">
              <w:rPr>
                <w:rFonts w:ascii="Calibri" w:hAnsi="Calibri" w:cs="Calibri"/>
                <w:i w:val="0"/>
                <w:color w:val="000000" w:themeColor="text1"/>
                <w:sz w:val="20"/>
                <w:szCs w:val="20"/>
              </w:rPr>
              <w:t xml:space="preserve"> which</w:t>
            </w:r>
            <w:r w:rsidR="00C40F7A" w:rsidRPr="002F5417">
              <w:rPr>
                <w:rFonts w:ascii="Calibri" w:hAnsi="Calibri" w:cs="Calibri"/>
                <w:i w:val="0"/>
                <w:color w:val="000000" w:themeColor="text1"/>
                <w:sz w:val="20"/>
                <w:szCs w:val="20"/>
              </w:rPr>
              <w:t xml:space="preserve"> requires management to make judgments, estimates and assumptions that affect the reported amounts of assets and liabilities</w:t>
            </w:r>
            <w:r w:rsidRPr="002F5417">
              <w:rPr>
                <w:rFonts w:ascii="Calibri" w:hAnsi="Calibri" w:cs="Calibri"/>
                <w:i w:val="0"/>
                <w:color w:val="000000" w:themeColor="text1"/>
                <w:sz w:val="20"/>
                <w:szCs w:val="20"/>
              </w:rPr>
              <w:t xml:space="preserve">.  </w:t>
            </w:r>
            <w:r w:rsidR="00C40F7A" w:rsidRPr="002F5417">
              <w:rPr>
                <w:rFonts w:ascii="Calibri" w:hAnsi="Calibri" w:cs="Calibri"/>
                <w:i w:val="0"/>
                <w:color w:val="000000" w:themeColor="text1"/>
                <w:sz w:val="20"/>
                <w:szCs w:val="20"/>
              </w:rPr>
              <w:t>The estimates and associated assumptions are based on historical experience and various other factors that are believed to be reasonable under the circumstances</w:t>
            </w:r>
            <w:r w:rsidR="00A065E7" w:rsidRPr="002F5417">
              <w:rPr>
                <w:rFonts w:ascii="Calibri" w:hAnsi="Calibri" w:cs="Calibri"/>
                <w:i w:val="0"/>
                <w:color w:val="000000" w:themeColor="text1"/>
                <w:sz w:val="20"/>
                <w:szCs w:val="20"/>
              </w:rPr>
              <w:t>.</w:t>
            </w:r>
          </w:p>
          <w:p w14:paraId="19BB5AC1" w14:textId="77777777" w:rsidR="00AE0A7F" w:rsidRPr="002F5417" w:rsidRDefault="00AE0A7F" w:rsidP="00AE0A7F">
            <w:pPr>
              <w:pStyle w:val="APS2head"/>
              <w:ind w:left="0"/>
              <w:rPr>
                <w:rFonts w:ascii="Calibri" w:hAnsi="Calibri" w:cs="Calibri"/>
                <w:i w:val="0"/>
                <w:color w:val="000000" w:themeColor="text1"/>
                <w:sz w:val="20"/>
                <w:szCs w:val="20"/>
              </w:rPr>
            </w:pPr>
          </w:p>
          <w:p w14:paraId="4395709C" w14:textId="77777777" w:rsidR="00AE0A7F" w:rsidRPr="002F5417" w:rsidRDefault="00AE0A7F" w:rsidP="00AE0A7F">
            <w:pPr>
              <w:pStyle w:val="APS2head"/>
              <w:ind w:left="0"/>
              <w:rPr>
                <w:rFonts w:ascii="Calibri" w:hAnsi="Calibri" w:cs="Calibri"/>
                <w:i w:val="0"/>
                <w:color w:val="000000" w:themeColor="text1"/>
                <w:sz w:val="20"/>
                <w:szCs w:val="20"/>
              </w:rPr>
            </w:pPr>
            <w:r w:rsidRPr="002F5417">
              <w:rPr>
                <w:rFonts w:ascii="Calibri" w:hAnsi="Calibri" w:cs="Calibri"/>
                <w:i w:val="0"/>
                <w:color w:val="000000" w:themeColor="text1"/>
                <w:sz w:val="20"/>
                <w:szCs w:val="20"/>
              </w:rPr>
              <w:t>Weighted average price disclosures have not been disclosed based on the exemption received from the Economic Regulation Authority.  Read in conjunction with this and 3.1.1.1 of the Non-Scheme Gas Pipelines – Financial Reporting Guideline, where categories can be aggregated in the Statement of Pipeline Revenue and Expenses. Using the same basis related party transactions have not been disclosed separately</w:t>
            </w:r>
            <w:r w:rsidR="002F5417">
              <w:rPr>
                <w:rFonts w:ascii="Calibri" w:hAnsi="Calibri" w:cs="Calibri"/>
                <w:i w:val="0"/>
                <w:color w:val="000000" w:themeColor="text1"/>
                <w:sz w:val="20"/>
                <w:szCs w:val="20"/>
              </w:rPr>
              <w:t xml:space="preserve"> (as required by Section 3.2.6)</w:t>
            </w:r>
            <w:r w:rsidRPr="002F5417">
              <w:rPr>
                <w:rFonts w:ascii="Calibri" w:hAnsi="Calibri" w:cs="Calibri"/>
                <w:i w:val="0"/>
                <w:color w:val="000000" w:themeColor="text1"/>
                <w:sz w:val="20"/>
                <w:szCs w:val="20"/>
              </w:rPr>
              <w:t xml:space="preserve">, rather these amounts have been aggregated with other transactions.   </w:t>
            </w:r>
          </w:p>
          <w:p w14:paraId="570DE9FC" w14:textId="77777777" w:rsidR="00AE0A7F" w:rsidRPr="002F5417" w:rsidRDefault="00AE0A7F" w:rsidP="00C40F7A">
            <w:pPr>
              <w:pStyle w:val="APS2head"/>
              <w:ind w:left="0"/>
              <w:rPr>
                <w:rFonts w:ascii="Calibri" w:hAnsi="Calibri" w:cs="Calibri"/>
                <w:i w:val="0"/>
                <w:color w:val="000000" w:themeColor="text1"/>
                <w:sz w:val="20"/>
                <w:szCs w:val="20"/>
              </w:rPr>
            </w:pPr>
          </w:p>
          <w:p w14:paraId="4BD6562B" w14:textId="77777777" w:rsidR="00C40F7A" w:rsidRPr="002F5417" w:rsidRDefault="00C40F7A" w:rsidP="00061D05">
            <w:pPr>
              <w:rPr>
                <w:color w:val="1F497D"/>
                <w:sz w:val="20"/>
                <w:szCs w:val="20"/>
              </w:rPr>
            </w:pPr>
          </w:p>
        </w:tc>
      </w:tr>
      <w:tr w:rsidR="00061D05" w:rsidRPr="002F5417" w14:paraId="2C4B5799" w14:textId="77777777" w:rsidTr="006B25C0">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8BF6BD" w14:textId="77777777" w:rsidR="00061D05" w:rsidRPr="002F5417" w:rsidRDefault="00061D05" w:rsidP="00061D05">
            <w:pPr>
              <w:pStyle w:val="Default"/>
              <w:rPr>
                <w:rFonts w:ascii="Calibri" w:hAnsi="Calibri" w:cs="Calibri"/>
                <w:sz w:val="20"/>
                <w:szCs w:val="20"/>
              </w:rPr>
            </w:pPr>
          </w:p>
          <w:p w14:paraId="77859523" w14:textId="77777777" w:rsidR="00061D05" w:rsidRPr="002F5417" w:rsidRDefault="00061D05" w:rsidP="00061D05">
            <w:pPr>
              <w:pStyle w:val="Default"/>
              <w:rPr>
                <w:rFonts w:ascii="Calibri" w:hAnsi="Calibri" w:cs="Calibri"/>
                <w:sz w:val="20"/>
                <w:szCs w:val="20"/>
              </w:rPr>
            </w:pPr>
            <w:r w:rsidRPr="002F5417">
              <w:rPr>
                <w:rFonts w:ascii="Calibri" w:hAnsi="Calibri" w:cs="Calibri"/>
                <w:sz w:val="20"/>
                <w:szCs w:val="20"/>
              </w:rPr>
              <w:t xml:space="preserve">Circumstances where the service provider cannot provide actual information and only estimates are available </w:t>
            </w:r>
          </w:p>
          <w:p w14:paraId="5AB74FCE" w14:textId="77777777" w:rsidR="00061D05" w:rsidRPr="002F5417" w:rsidRDefault="00061D05" w:rsidP="00061D05">
            <w:pPr>
              <w:rPr>
                <w:color w:val="1F497D"/>
                <w:sz w:val="20"/>
                <w:szCs w:val="20"/>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457D87D9" w14:textId="77777777" w:rsidR="00061D05" w:rsidRPr="002F5417" w:rsidRDefault="00061D05" w:rsidP="00061D05">
            <w:pPr>
              <w:rPr>
                <w:color w:val="1F497D"/>
                <w:sz w:val="20"/>
                <w:szCs w:val="20"/>
              </w:rPr>
            </w:pPr>
          </w:p>
          <w:p w14:paraId="7BD16CE4" w14:textId="77777777" w:rsidR="00061D05" w:rsidRPr="002F5417" w:rsidRDefault="00C40F7A" w:rsidP="00C40F7A">
            <w:pPr>
              <w:pStyle w:val="APS2head"/>
              <w:ind w:left="0"/>
              <w:rPr>
                <w:rFonts w:ascii="Calibri" w:hAnsi="Calibri" w:cs="Calibri"/>
                <w:i w:val="0"/>
                <w:color w:val="1F497D"/>
                <w:sz w:val="20"/>
                <w:szCs w:val="20"/>
              </w:rPr>
            </w:pPr>
            <w:r w:rsidRPr="002F5417">
              <w:rPr>
                <w:rFonts w:ascii="Calibri" w:hAnsi="Calibri" w:cs="Calibri"/>
                <w:i w:val="0"/>
                <w:color w:val="000000" w:themeColor="text1"/>
                <w:sz w:val="20"/>
                <w:szCs w:val="20"/>
              </w:rPr>
              <w:t>N/A</w:t>
            </w:r>
            <w:r w:rsidR="00681FDF" w:rsidRPr="002F5417">
              <w:rPr>
                <w:rFonts w:ascii="Calibri" w:hAnsi="Calibri" w:cs="Calibri"/>
                <w:i w:val="0"/>
                <w:color w:val="000000" w:themeColor="text1"/>
                <w:sz w:val="20"/>
                <w:szCs w:val="20"/>
              </w:rPr>
              <w:t xml:space="preserve"> – actual information is provided</w:t>
            </w:r>
          </w:p>
        </w:tc>
      </w:tr>
      <w:tr w:rsidR="00061D05" w:rsidRPr="002F5417" w14:paraId="129B380E" w14:textId="77777777" w:rsidTr="006B25C0">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6C4A4B" w14:textId="77777777" w:rsidR="00061D05" w:rsidRPr="002F5417" w:rsidRDefault="00061D05" w:rsidP="00061D05">
            <w:pPr>
              <w:pStyle w:val="Default"/>
              <w:rPr>
                <w:rFonts w:ascii="Calibri" w:hAnsi="Calibri" w:cs="Calibri"/>
                <w:sz w:val="20"/>
                <w:szCs w:val="20"/>
              </w:rPr>
            </w:pPr>
          </w:p>
          <w:p w14:paraId="126B048D" w14:textId="77777777" w:rsidR="00061D05" w:rsidRPr="002F5417" w:rsidRDefault="00061D05" w:rsidP="00061D05">
            <w:pPr>
              <w:pStyle w:val="Default"/>
              <w:numPr>
                <w:ilvl w:val="0"/>
                <w:numId w:val="1"/>
              </w:numPr>
              <w:rPr>
                <w:rFonts w:ascii="Calibri" w:hAnsi="Calibri" w:cs="Calibri"/>
                <w:b/>
                <w:bCs/>
                <w:sz w:val="20"/>
                <w:szCs w:val="20"/>
              </w:rPr>
            </w:pPr>
            <w:r w:rsidRPr="002F5417">
              <w:rPr>
                <w:rFonts w:ascii="Calibri" w:hAnsi="Calibri" w:cs="Calibri"/>
                <w:b/>
                <w:bCs/>
                <w:sz w:val="20"/>
                <w:szCs w:val="20"/>
              </w:rPr>
              <w:t>Pipeline information</w:t>
            </w:r>
          </w:p>
          <w:p w14:paraId="2E9A5EE1" w14:textId="77777777" w:rsidR="00061D05" w:rsidRPr="002F5417" w:rsidRDefault="00061D05" w:rsidP="00061D05">
            <w:pPr>
              <w:rPr>
                <w:color w:val="1F497D"/>
                <w:sz w:val="20"/>
                <w:szCs w:val="20"/>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7336A66A" w14:textId="77777777" w:rsidR="00061D05" w:rsidRPr="002F5417" w:rsidRDefault="00061D05" w:rsidP="00061D05">
            <w:pPr>
              <w:rPr>
                <w:color w:val="1F497D"/>
                <w:sz w:val="20"/>
                <w:szCs w:val="20"/>
              </w:rPr>
            </w:pPr>
          </w:p>
        </w:tc>
      </w:tr>
      <w:tr w:rsidR="00061D05" w:rsidRPr="002F5417" w14:paraId="734A38FB" w14:textId="77777777" w:rsidTr="006B25C0">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C23B30" w14:textId="77777777" w:rsidR="00061D05" w:rsidRPr="002F5417" w:rsidRDefault="00061D05" w:rsidP="00061D05">
            <w:pPr>
              <w:pStyle w:val="Default"/>
              <w:rPr>
                <w:rFonts w:ascii="Calibri" w:hAnsi="Calibri" w:cs="Calibri"/>
                <w:sz w:val="20"/>
                <w:szCs w:val="20"/>
              </w:rPr>
            </w:pPr>
          </w:p>
          <w:p w14:paraId="216592EE" w14:textId="77777777" w:rsidR="00061D05" w:rsidRPr="002F5417" w:rsidRDefault="00061D05" w:rsidP="00061D05">
            <w:pPr>
              <w:pStyle w:val="Default"/>
              <w:rPr>
                <w:rFonts w:ascii="Calibri" w:hAnsi="Calibri" w:cs="Calibri"/>
                <w:sz w:val="20"/>
                <w:szCs w:val="20"/>
              </w:rPr>
            </w:pPr>
            <w:r w:rsidRPr="002F5417">
              <w:rPr>
                <w:rFonts w:ascii="Calibri" w:hAnsi="Calibri" w:cs="Calibri"/>
                <w:sz w:val="20"/>
                <w:szCs w:val="20"/>
              </w:rPr>
              <w:t xml:space="preserve">Source/s from which the service provider obtained the information provided, including where information is obtained from external sources </w:t>
            </w:r>
          </w:p>
          <w:p w14:paraId="50C27CEA" w14:textId="77777777" w:rsidR="00061D05" w:rsidRPr="002F5417" w:rsidRDefault="00061D05" w:rsidP="00061D05">
            <w:pPr>
              <w:rPr>
                <w:color w:val="1F497D"/>
                <w:sz w:val="20"/>
                <w:szCs w:val="20"/>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503F0FA6" w14:textId="77777777" w:rsidR="00061D05" w:rsidRPr="002F5417" w:rsidRDefault="00061D05" w:rsidP="00061D05">
            <w:pPr>
              <w:rPr>
                <w:color w:val="1F497D"/>
                <w:sz w:val="20"/>
                <w:szCs w:val="20"/>
              </w:rPr>
            </w:pPr>
          </w:p>
          <w:p w14:paraId="1E4829B3" w14:textId="77777777" w:rsidR="00681FDF" w:rsidRPr="002F5417" w:rsidRDefault="00681FDF" w:rsidP="00681FDF">
            <w:pPr>
              <w:rPr>
                <w:sz w:val="20"/>
                <w:szCs w:val="20"/>
              </w:rPr>
            </w:pPr>
            <w:r w:rsidRPr="002F5417">
              <w:rPr>
                <w:sz w:val="20"/>
                <w:szCs w:val="20"/>
              </w:rPr>
              <w:t>The information is obtained from our accounting system based on inputs from third party supporting documents.</w:t>
            </w:r>
          </w:p>
          <w:p w14:paraId="51747C10" w14:textId="77777777" w:rsidR="00061D05" w:rsidRPr="002F5417" w:rsidRDefault="00061D05" w:rsidP="00061D05">
            <w:pPr>
              <w:rPr>
                <w:color w:val="1F497D"/>
                <w:sz w:val="20"/>
                <w:szCs w:val="20"/>
              </w:rPr>
            </w:pPr>
          </w:p>
          <w:p w14:paraId="7CC848F3" w14:textId="77777777" w:rsidR="00A47E6E" w:rsidRPr="002F5417" w:rsidRDefault="00A47E6E" w:rsidP="00061D05">
            <w:pPr>
              <w:rPr>
                <w:color w:val="1F497D"/>
                <w:sz w:val="20"/>
                <w:szCs w:val="20"/>
              </w:rPr>
            </w:pPr>
          </w:p>
          <w:p w14:paraId="2AA39BFF" w14:textId="77777777" w:rsidR="00A47E6E" w:rsidRPr="002F5417" w:rsidRDefault="00A47E6E" w:rsidP="00061D05">
            <w:pPr>
              <w:rPr>
                <w:color w:val="1F497D"/>
                <w:sz w:val="20"/>
                <w:szCs w:val="20"/>
              </w:rPr>
            </w:pPr>
          </w:p>
          <w:p w14:paraId="61A45A14" w14:textId="77777777" w:rsidR="00A47E6E" w:rsidRPr="002F5417" w:rsidRDefault="00A47E6E" w:rsidP="00061D05">
            <w:pPr>
              <w:rPr>
                <w:color w:val="1F497D"/>
                <w:sz w:val="20"/>
                <w:szCs w:val="20"/>
              </w:rPr>
            </w:pPr>
          </w:p>
          <w:p w14:paraId="7920A64D" w14:textId="77777777" w:rsidR="00A47E6E" w:rsidRPr="002F5417" w:rsidRDefault="00A47E6E" w:rsidP="00061D05">
            <w:pPr>
              <w:rPr>
                <w:color w:val="1F497D"/>
                <w:sz w:val="20"/>
                <w:szCs w:val="20"/>
              </w:rPr>
            </w:pPr>
          </w:p>
          <w:p w14:paraId="7498CD88" w14:textId="77777777" w:rsidR="00A47E6E" w:rsidRPr="002F5417" w:rsidRDefault="00A47E6E" w:rsidP="00061D05">
            <w:pPr>
              <w:rPr>
                <w:color w:val="1F497D"/>
                <w:sz w:val="20"/>
                <w:szCs w:val="20"/>
              </w:rPr>
            </w:pPr>
          </w:p>
          <w:p w14:paraId="2511DA76" w14:textId="77777777" w:rsidR="00A47E6E" w:rsidRPr="002F5417" w:rsidRDefault="00A47E6E" w:rsidP="00061D05">
            <w:pPr>
              <w:rPr>
                <w:color w:val="1F497D"/>
                <w:sz w:val="20"/>
                <w:szCs w:val="20"/>
              </w:rPr>
            </w:pPr>
          </w:p>
          <w:p w14:paraId="38F6A4AE" w14:textId="77777777" w:rsidR="00A47E6E" w:rsidRPr="002F5417" w:rsidRDefault="00A47E6E" w:rsidP="00061D05">
            <w:pPr>
              <w:rPr>
                <w:color w:val="1F497D"/>
                <w:sz w:val="20"/>
                <w:szCs w:val="20"/>
              </w:rPr>
            </w:pPr>
          </w:p>
          <w:p w14:paraId="69186972" w14:textId="77777777" w:rsidR="00A47E6E" w:rsidRPr="002F5417" w:rsidRDefault="00A47E6E" w:rsidP="00061D05">
            <w:pPr>
              <w:rPr>
                <w:color w:val="1F497D"/>
                <w:sz w:val="20"/>
                <w:szCs w:val="20"/>
              </w:rPr>
            </w:pPr>
          </w:p>
          <w:p w14:paraId="68922A21" w14:textId="77777777" w:rsidR="00A47E6E" w:rsidRPr="002F5417" w:rsidRDefault="00A47E6E" w:rsidP="00061D05">
            <w:pPr>
              <w:rPr>
                <w:color w:val="1F497D"/>
                <w:sz w:val="20"/>
                <w:szCs w:val="20"/>
              </w:rPr>
            </w:pPr>
          </w:p>
          <w:p w14:paraId="4A672D86" w14:textId="77777777" w:rsidR="00A47E6E" w:rsidRPr="002F5417" w:rsidRDefault="00A47E6E" w:rsidP="00061D05">
            <w:pPr>
              <w:rPr>
                <w:color w:val="1F497D"/>
                <w:sz w:val="20"/>
                <w:szCs w:val="20"/>
              </w:rPr>
            </w:pPr>
          </w:p>
        </w:tc>
      </w:tr>
      <w:tr w:rsidR="00061D05" w:rsidRPr="002F5417" w14:paraId="601028CC" w14:textId="77777777" w:rsidTr="006B25C0">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78E415" w14:textId="77777777" w:rsidR="00061D05" w:rsidRPr="002F5417" w:rsidRDefault="00061D05" w:rsidP="00061D05">
            <w:pPr>
              <w:pStyle w:val="Default"/>
              <w:rPr>
                <w:rFonts w:ascii="Calibri" w:hAnsi="Calibri" w:cs="Calibri"/>
                <w:sz w:val="20"/>
                <w:szCs w:val="20"/>
              </w:rPr>
            </w:pPr>
          </w:p>
          <w:p w14:paraId="15D2A684" w14:textId="77777777" w:rsidR="00061D05" w:rsidRPr="002F5417" w:rsidRDefault="00061D05" w:rsidP="00061D05">
            <w:pPr>
              <w:pStyle w:val="Default"/>
              <w:rPr>
                <w:rFonts w:ascii="Calibri" w:hAnsi="Calibri" w:cs="Calibri"/>
                <w:sz w:val="20"/>
                <w:szCs w:val="20"/>
              </w:rPr>
            </w:pPr>
            <w:r w:rsidRPr="002F5417">
              <w:rPr>
                <w:rFonts w:ascii="Calibri" w:hAnsi="Calibri" w:cs="Calibri"/>
                <w:sz w:val="20"/>
                <w:szCs w:val="20"/>
              </w:rPr>
              <w:t xml:space="preserve">Methodology the service provider applied to provide the required information, including any assumptions the service provider made and inputs used </w:t>
            </w:r>
          </w:p>
          <w:p w14:paraId="4D4AC1DD" w14:textId="77777777" w:rsidR="00061D05" w:rsidRPr="002F5417" w:rsidRDefault="00061D05" w:rsidP="00061D05">
            <w:pPr>
              <w:rPr>
                <w:color w:val="1F497D"/>
                <w:sz w:val="20"/>
                <w:szCs w:val="20"/>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47FC0B32" w14:textId="77777777" w:rsidR="00061D05" w:rsidRPr="002F5417" w:rsidRDefault="00061D05" w:rsidP="00061D05">
            <w:pPr>
              <w:rPr>
                <w:color w:val="000000" w:themeColor="text1"/>
                <w:sz w:val="20"/>
                <w:szCs w:val="20"/>
              </w:rPr>
            </w:pPr>
          </w:p>
          <w:p w14:paraId="2B465F79" w14:textId="77777777" w:rsidR="002F5417" w:rsidRPr="002F5417" w:rsidRDefault="00681FDF" w:rsidP="00681FDF">
            <w:pPr>
              <w:rPr>
                <w:color w:val="000000" w:themeColor="text1"/>
                <w:sz w:val="20"/>
                <w:szCs w:val="20"/>
              </w:rPr>
            </w:pPr>
            <w:r w:rsidRPr="002F5417">
              <w:rPr>
                <w:color w:val="000000" w:themeColor="text1"/>
                <w:sz w:val="20"/>
                <w:szCs w:val="20"/>
              </w:rPr>
              <w:t>Read in conjunction with 1 above the financial report has been prepared in conformity with the Non-Scheme Pipelines – Financial Reporting Guidelines, Australian Accounting Standards and Generally Accepted Accounting Principles</w:t>
            </w:r>
            <w:r w:rsidR="006A56C7" w:rsidRPr="002F5417">
              <w:rPr>
                <w:color w:val="000000" w:themeColor="text1"/>
                <w:sz w:val="20"/>
                <w:szCs w:val="20"/>
              </w:rPr>
              <w:t xml:space="preserve"> with the following differences:</w:t>
            </w:r>
          </w:p>
          <w:p w14:paraId="45C9646C" w14:textId="77777777" w:rsidR="002F5417" w:rsidRPr="002F5417" w:rsidRDefault="002F5417" w:rsidP="00681FDF">
            <w:pPr>
              <w:rPr>
                <w:color w:val="000000" w:themeColor="text1"/>
                <w:sz w:val="20"/>
                <w:szCs w:val="20"/>
              </w:rPr>
            </w:pPr>
          </w:p>
          <w:p w14:paraId="5A1E574D" w14:textId="0792491F" w:rsidR="002F5417" w:rsidRPr="002F5417" w:rsidRDefault="006A56C7" w:rsidP="00876E45">
            <w:pPr>
              <w:pStyle w:val="ListParagraph"/>
              <w:numPr>
                <w:ilvl w:val="0"/>
                <w:numId w:val="3"/>
              </w:numPr>
              <w:rPr>
                <w:rFonts w:ascii="Calibri" w:hAnsi="Calibri" w:cs="Calibri"/>
                <w:color w:val="000000" w:themeColor="text1"/>
                <w:sz w:val="20"/>
                <w:szCs w:val="20"/>
              </w:rPr>
            </w:pPr>
            <w:r w:rsidRPr="002F5417">
              <w:rPr>
                <w:rFonts w:ascii="Calibri" w:hAnsi="Calibri" w:cs="Calibri"/>
                <w:color w:val="000000" w:themeColor="text1"/>
                <w:sz w:val="20"/>
                <w:szCs w:val="20"/>
              </w:rPr>
              <w:t xml:space="preserve">Weighted average price disclosures have not been disclosed based on the </w:t>
            </w:r>
            <w:r w:rsidR="00A6468A">
              <w:rPr>
                <w:rFonts w:ascii="Calibri" w:hAnsi="Calibri" w:cs="Calibri"/>
                <w:color w:val="000000" w:themeColor="text1"/>
                <w:sz w:val="20"/>
                <w:szCs w:val="20"/>
              </w:rPr>
              <w:t>submission made to</w:t>
            </w:r>
            <w:r w:rsidRPr="002F5417">
              <w:rPr>
                <w:rFonts w:ascii="Calibri" w:hAnsi="Calibri" w:cs="Calibri"/>
                <w:color w:val="000000" w:themeColor="text1"/>
                <w:sz w:val="20"/>
                <w:szCs w:val="20"/>
              </w:rPr>
              <w:t xml:space="preserve"> the Economic Regulation Authority</w:t>
            </w:r>
            <w:r w:rsidR="00586AB7">
              <w:rPr>
                <w:rFonts w:ascii="Calibri" w:hAnsi="Calibri" w:cs="Calibri"/>
                <w:color w:val="000000" w:themeColor="text1"/>
                <w:sz w:val="20"/>
                <w:szCs w:val="20"/>
              </w:rPr>
              <w:t xml:space="preserve"> on </w:t>
            </w:r>
            <w:r w:rsidR="00876E45" w:rsidRPr="00876E45">
              <w:rPr>
                <w:rFonts w:ascii="Calibri" w:hAnsi="Calibri" w:cs="Calibri"/>
                <w:color w:val="000000" w:themeColor="text1"/>
                <w:sz w:val="20"/>
                <w:szCs w:val="20"/>
              </w:rPr>
              <w:t>23 March 2022</w:t>
            </w:r>
            <w:bookmarkStart w:id="0" w:name="_GoBack"/>
            <w:bookmarkEnd w:id="0"/>
            <w:r w:rsidRPr="002F5417">
              <w:rPr>
                <w:rFonts w:ascii="Calibri" w:hAnsi="Calibri" w:cs="Calibri"/>
                <w:color w:val="000000" w:themeColor="text1"/>
                <w:sz w:val="20"/>
                <w:szCs w:val="20"/>
              </w:rPr>
              <w:t>.  Read in conjunction with this and 3.1.1.1 of the Non-Scheme Gas Pipelines – Financial Reporting Guideline, where categories can be aggregated in the Statement of Pipeline Revenue and Expenses. Using the same basis</w:t>
            </w:r>
            <w:r w:rsidR="00A6468A">
              <w:rPr>
                <w:rFonts w:ascii="Calibri" w:hAnsi="Calibri" w:cs="Calibri"/>
                <w:color w:val="000000" w:themeColor="text1"/>
                <w:sz w:val="20"/>
                <w:szCs w:val="20"/>
              </w:rPr>
              <w:t xml:space="preserve"> of prepapration,</w:t>
            </w:r>
            <w:r w:rsidRPr="002F5417">
              <w:rPr>
                <w:rFonts w:ascii="Calibri" w:hAnsi="Calibri" w:cs="Calibri"/>
                <w:color w:val="000000" w:themeColor="text1"/>
                <w:sz w:val="20"/>
                <w:szCs w:val="20"/>
              </w:rPr>
              <w:t xml:space="preserve"> related party transactions have not been disclosed separately, rather these amounts have been aggregated with other transactions.   </w:t>
            </w:r>
          </w:p>
          <w:p w14:paraId="59081D88" w14:textId="77777777" w:rsidR="002F5417" w:rsidRPr="002F5417" w:rsidRDefault="00A47E6E" w:rsidP="00681FDF">
            <w:pPr>
              <w:pStyle w:val="ListParagraph"/>
              <w:numPr>
                <w:ilvl w:val="0"/>
                <w:numId w:val="3"/>
              </w:numPr>
              <w:rPr>
                <w:rFonts w:ascii="Calibri" w:hAnsi="Calibri" w:cs="Calibri"/>
                <w:color w:val="000000" w:themeColor="text1"/>
                <w:sz w:val="20"/>
                <w:szCs w:val="20"/>
              </w:rPr>
            </w:pPr>
            <w:r w:rsidRPr="002F5417">
              <w:rPr>
                <w:rFonts w:ascii="Calibri" w:hAnsi="Calibri" w:cs="Calibri"/>
                <w:color w:val="000000" w:themeColor="text1"/>
                <w:sz w:val="20"/>
                <w:szCs w:val="20"/>
              </w:rPr>
              <w:t>Accounting depreciation by pipeline asset is disclosed in section 3.3 of the Financial Report.  The useful lives associated with the assets are based on our engineer’s best estimate of their useful economic life which may be less than the proposed value in the Financial Reporting Template</w:t>
            </w:r>
            <w:r w:rsidR="006A56C7" w:rsidRPr="002F5417">
              <w:rPr>
                <w:rFonts w:ascii="Calibri" w:hAnsi="Calibri" w:cs="Calibri"/>
                <w:color w:val="000000" w:themeColor="text1"/>
                <w:sz w:val="20"/>
                <w:szCs w:val="20"/>
              </w:rPr>
              <w:t xml:space="preserve"> and which are also limited by the duration of the contract</w:t>
            </w:r>
            <w:r w:rsidRPr="002F5417">
              <w:rPr>
                <w:rFonts w:ascii="Calibri" w:hAnsi="Calibri" w:cs="Calibri"/>
                <w:color w:val="000000" w:themeColor="text1"/>
                <w:sz w:val="20"/>
                <w:szCs w:val="20"/>
              </w:rPr>
              <w:t>.</w:t>
            </w:r>
          </w:p>
          <w:p w14:paraId="2761CE36" w14:textId="3A74B70B" w:rsidR="006A56C7" w:rsidRPr="002F5417" w:rsidRDefault="006A56C7" w:rsidP="00681FDF">
            <w:pPr>
              <w:pStyle w:val="ListParagraph"/>
              <w:numPr>
                <w:ilvl w:val="0"/>
                <w:numId w:val="3"/>
              </w:numPr>
              <w:rPr>
                <w:rFonts w:ascii="Calibri" w:hAnsi="Calibri" w:cs="Calibri"/>
                <w:color w:val="000000" w:themeColor="text1"/>
                <w:sz w:val="20"/>
                <w:szCs w:val="20"/>
              </w:rPr>
            </w:pPr>
            <w:r w:rsidRPr="002F5417">
              <w:rPr>
                <w:rFonts w:ascii="Calibri" w:hAnsi="Calibri" w:cs="Calibri"/>
                <w:color w:val="000000" w:themeColor="text1"/>
                <w:sz w:val="20"/>
                <w:szCs w:val="20"/>
              </w:rPr>
              <w:t>A provision for decommissioning costs has been recorded at the present value of the expected li</w:t>
            </w:r>
            <w:r w:rsidR="009A0ABC">
              <w:rPr>
                <w:rFonts w:ascii="Calibri" w:hAnsi="Calibri" w:cs="Calibri"/>
                <w:color w:val="000000" w:themeColor="text1"/>
                <w:sz w:val="20"/>
                <w:szCs w:val="20"/>
              </w:rPr>
              <w:t>ability</w:t>
            </w:r>
            <w:r w:rsidRPr="002F5417">
              <w:rPr>
                <w:rFonts w:ascii="Calibri" w:hAnsi="Calibri" w:cs="Calibri"/>
                <w:color w:val="000000" w:themeColor="text1"/>
                <w:sz w:val="20"/>
                <w:szCs w:val="20"/>
              </w:rPr>
              <w:t>.  This amount represents management’s best estimate of the cost of remediating the environment at the end of the useful life of the pipeline.  The amount has not been reflected within the carrying value of the fixed assets disclosed in Section 3.1 – Pipeline Assets</w:t>
            </w:r>
            <w:r w:rsidR="007E3003" w:rsidRPr="002F5417">
              <w:rPr>
                <w:rFonts w:ascii="Calibri" w:hAnsi="Calibri" w:cs="Calibri"/>
                <w:color w:val="000000" w:themeColor="text1"/>
                <w:sz w:val="20"/>
                <w:szCs w:val="20"/>
              </w:rPr>
              <w:t xml:space="preserve"> nor has the depreciation on the associated asset been reflected in Section 2 – Revenue and Expenses.</w:t>
            </w:r>
          </w:p>
          <w:p w14:paraId="6E30C55B" w14:textId="77777777" w:rsidR="00A47E6E" w:rsidRPr="002F5417" w:rsidRDefault="00A47E6E" w:rsidP="00681FDF">
            <w:pPr>
              <w:rPr>
                <w:color w:val="000000" w:themeColor="text1"/>
                <w:sz w:val="20"/>
                <w:szCs w:val="20"/>
              </w:rPr>
            </w:pPr>
          </w:p>
        </w:tc>
      </w:tr>
      <w:tr w:rsidR="00061D05" w:rsidRPr="002F5417" w14:paraId="441340F8" w14:textId="77777777" w:rsidTr="006B25C0">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F9F3F2" w14:textId="77777777" w:rsidR="00061D05" w:rsidRPr="002F5417" w:rsidRDefault="00061D05" w:rsidP="00061D05">
            <w:pPr>
              <w:pStyle w:val="Default"/>
              <w:rPr>
                <w:rFonts w:ascii="Calibri" w:hAnsi="Calibri" w:cs="Calibri"/>
                <w:sz w:val="20"/>
                <w:szCs w:val="20"/>
              </w:rPr>
            </w:pPr>
          </w:p>
          <w:p w14:paraId="1E1082F4" w14:textId="77777777" w:rsidR="00061D05" w:rsidRPr="002F5417" w:rsidRDefault="00061D05" w:rsidP="00061D05">
            <w:pPr>
              <w:pStyle w:val="Default"/>
              <w:rPr>
                <w:rFonts w:ascii="Calibri" w:hAnsi="Calibri" w:cs="Calibri"/>
                <w:sz w:val="20"/>
                <w:szCs w:val="20"/>
              </w:rPr>
            </w:pPr>
            <w:r w:rsidRPr="002F5417">
              <w:rPr>
                <w:rFonts w:ascii="Calibri" w:hAnsi="Calibri" w:cs="Calibri"/>
                <w:sz w:val="20"/>
                <w:szCs w:val="20"/>
              </w:rPr>
              <w:t xml:space="preserve">Circumstances where the service provider cannot provide actual information and only estimates are available </w:t>
            </w:r>
          </w:p>
          <w:p w14:paraId="7A7C7DAA" w14:textId="77777777" w:rsidR="00061D05" w:rsidRPr="002F5417" w:rsidRDefault="00061D05" w:rsidP="00061D05">
            <w:pPr>
              <w:rPr>
                <w:color w:val="1F497D"/>
                <w:sz w:val="20"/>
                <w:szCs w:val="20"/>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14EDD759" w14:textId="77777777" w:rsidR="00061D05" w:rsidRPr="002F5417" w:rsidRDefault="00061D05" w:rsidP="00061D05">
            <w:pPr>
              <w:rPr>
                <w:color w:val="1F497D"/>
                <w:sz w:val="20"/>
                <w:szCs w:val="20"/>
              </w:rPr>
            </w:pPr>
          </w:p>
          <w:p w14:paraId="036B3D17" w14:textId="77777777" w:rsidR="00061D05" w:rsidRPr="002F5417" w:rsidRDefault="00A47E6E" w:rsidP="00061D05">
            <w:pPr>
              <w:rPr>
                <w:color w:val="1F497D"/>
                <w:sz w:val="20"/>
                <w:szCs w:val="20"/>
              </w:rPr>
            </w:pPr>
            <w:r w:rsidRPr="002F5417">
              <w:rPr>
                <w:color w:val="000000" w:themeColor="text1"/>
                <w:sz w:val="20"/>
                <w:szCs w:val="20"/>
              </w:rPr>
              <w:t>N/A – actual information is provided.</w:t>
            </w:r>
          </w:p>
        </w:tc>
      </w:tr>
      <w:tr w:rsidR="00061D05" w:rsidRPr="002F5417" w14:paraId="69000281" w14:textId="77777777" w:rsidTr="006B25C0">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04AFA" w14:textId="77777777" w:rsidR="00061D05" w:rsidRPr="002F5417" w:rsidRDefault="00061D05" w:rsidP="00061D05">
            <w:pPr>
              <w:pStyle w:val="Default"/>
              <w:rPr>
                <w:rFonts w:ascii="Calibri" w:hAnsi="Calibri" w:cs="Calibri"/>
                <w:sz w:val="20"/>
                <w:szCs w:val="20"/>
              </w:rPr>
            </w:pPr>
          </w:p>
          <w:p w14:paraId="53392D57" w14:textId="77777777" w:rsidR="00061D05" w:rsidRPr="002F5417" w:rsidRDefault="00061D05" w:rsidP="00061D05">
            <w:pPr>
              <w:pStyle w:val="Default"/>
              <w:numPr>
                <w:ilvl w:val="0"/>
                <w:numId w:val="1"/>
              </w:numPr>
              <w:rPr>
                <w:rFonts w:ascii="Calibri" w:hAnsi="Calibri" w:cs="Calibri"/>
                <w:b/>
                <w:bCs/>
                <w:sz w:val="20"/>
                <w:szCs w:val="20"/>
              </w:rPr>
            </w:pPr>
            <w:r w:rsidRPr="002F5417">
              <w:rPr>
                <w:rFonts w:ascii="Calibri" w:hAnsi="Calibri" w:cs="Calibri"/>
                <w:b/>
                <w:bCs/>
                <w:sz w:val="20"/>
                <w:szCs w:val="20"/>
              </w:rPr>
              <w:t xml:space="preserve">Asset value determined using the recovered capital method </w:t>
            </w:r>
          </w:p>
          <w:p w14:paraId="538D383F" w14:textId="77777777" w:rsidR="00061D05" w:rsidRPr="002F5417" w:rsidRDefault="00061D05" w:rsidP="00061D05">
            <w:pPr>
              <w:rPr>
                <w:color w:val="1F497D"/>
                <w:sz w:val="20"/>
                <w:szCs w:val="20"/>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6BB3BA53" w14:textId="77777777" w:rsidR="00061D05" w:rsidRPr="002F5417" w:rsidRDefault="00061D05" w:rsidP="00061D05">
            <w:pPr>
              <w:rPr>
                <w:color w:val="1F497D"/>
                <w:sz w:val="20"/>
                <w:szCs w:val="20"/>
              </w:rPr>
            </w:pPr>
          </w:p>
        </w:tc>
      </w:tr>
      <w:tr w:rsidR="00061D05" w:rsidRPr="002F5417" w14:paraId="790F520F" w14:textId="77777777" w:rsidTr="006B25C0">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CEE8C" w14:textId="77777777" w:rsidR="00061D05" w:rsidRPr="002F5417" w:rsidRDefault="00061D05" w:rsidP="00061D05">
            <w:pPr>
              <w:pStyle w:val="Default"/>
              <w:rPr>
                <w:rFonts w:ascii="Calibri" w:hAnsi="Calibri" w:cs="Calibri"/>
                <w:color w:val="000000" w:themeColor="text1"/>
                <w:sz w:val="20"/>
                <w:szCs w:val="20"/>
              </w:rPr>
            </w:pPr>
          </w:p>
          <w:p w14:paraId="2E0848FA" w14:textId="77777777" w:rsidR="00061D05" w:rsidRPr="002F5417" w:rsidRDefault="00061D05" w:rsidP="00061D05">
            <w:pPr>
              <w:pStyle w:val="Default"/>
              <w:rPr>
                <w:rFonts w:ascii="Calibri" w:hAnsi="Calibri" w:cs="Calibri"/>
                <w:color w:val="000000" w:themeColor="text1"/>
                <w:sz w:val="20"/>
                <w:szCs w:val="20"/>
              </w:rPr>
            </w:pPr>
            <w:r w:rsidRPr="002F5417">
              <w:rPr>
                <w:rFonts w:ascii="Calibri" w:hAnsi="Calibri" w:cs="Calibri"/>
                <w:color w:val="000000" w:themeColor="text1"/>
                <w:sz w:val="20"/>
                <w:szCs w:val="20"/>
              </w:rPr>
              <w:t xml:space="preserve">Source/s from which the service provider obtained the information provided, including where information is obtained from external sources </w:t>
            </w:r>
          </w:p>
          <w:p w14:paraId="0EE469AD" w14:textId="77777777" w:rsidR="00061D05" w:rsidRPr="002F5417" w:rsidRDefault="00061D05" w:rsidP="00061D05">
            <w:pPr>
              <w:rPr>
                <w:color w:val="000000" w:themeColor="text1"/>
                <w:sz w:val="20"/>
                <w:szCs w:val="20"/>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6BB6D6EE" w14:textId="77777777" w:rsidR="00061D05" w:rsidRPr="002F5417" w:rsidRDefault="00061D05" w:rsidP="00061D05">
            <w:pPr>
              <w:rPr>
                <w:color w:val="000000" w:themeColor="text1"/>
                <w:sz w:val="20"/>
                <w:szCs w:val="20"/>
              </w:rPr>
            </w:pPr>
          </w:p>
          <w:p w14:paraId="6060546E" w14:textId="77777777" w:rsidR="00A47E6E" w:rsidRPr="002F5417" w:rsidRDefault="00A47E6E" w:rsidP="00A47E6E">
            <w:pPr>
              <w:rPr>
                <w:color w:val="000000" w:themeColor="text1"/>
                <w:sz w:val="20"/>
                <w:szCs w:val="20"/>
              </w:rPr>
            </w:pPr>
            <w:r w:rsidRPr="002F5417">
              <w:rPr>
                <w:color w:val="000000" w:themeColor="text1"/>
                <w:sz w:val="20"/>
                <w:szCs w:val="20"/>
              </w:rPr>
              <w:t>The information is obtained from our accounting system based on inputs from third party supporting documents.</w:t>
            </w:r>
          </w:p>
          <w:p w14:paraId="6A93F66C" w14:textId="77777777" w:rsidR="006B25C0" w:rsidRPr="002F5417" w:rsidRDefault="006B25C0" w:rsidP="006B25C0">
            <w:pPr>
              <w:rPr>
                <w:color w:val="000000" w:themeColor="text1"/>
                <w:sz w:val="20"/>
                <w:szCs w:val="20"/>
              </w:rPr>
            </w:pPr>
          </w:p>
          <w:p w14:paraId="49616DBE" w14:textId="77777777" w:rsidR="006B25C0" w:rsidRPr="002F5417" w:rsidRDefault="006B25C0" w:rsidP="006B25C0">
            <w:pPr>
              <w:pStyle w:val="APS2head"/>
              <w:ind w:left="0"/>
              <w:jc w:val="both"/>
              <w:rPr>
                <w:rFonts w:ascii="Calibri" w:hAnsi="Calibri" w:cs="Calibri"/>
                <w:i w:val="0"/>
                <w:color w:val="000000" w:themeColor="text1"/>
                <w:sz w:val="20"/>
                <w:szCs w:val="20"/>
              </w:rPr>
            </w:pPr>
          </w:p>
          <w:p w14:paraId="39BBEA11" w14:textId="77777777" w:rsidR="006B25C0" w:rsidRPr="002F5417" w:rsidRDefault="006B25C0" w:rsidP="00061D05">
            <w:pPr>
              <w:rPr>
                <w:color w:val="000000" w:themeColor="text1"/>
                <w:sz w:val="20"/>
                <w:szCs w:val="20"/>
              </w:rPr>
            </w:pPr>
          </w:p>
        </w:tc>
      </w:tr>
      <w:tr w:rsidR="00061D05" w:rsidRPr="002F5417" w14:paraId="10112443" w14:textId="77777777" w:rsidTr="006B25C0">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CBF904" w14:textId="77777777" w:rsidR="00061D05" w:rsidRPr="002F5417" w:rsidRDefault="00061D05" w:rsidP="00061D05">
            <w:pPr>
              <w:pStyle w:val="Default"/>
              <w:rPr>
                <w:rFonts w:ascii="Calibri" w:hAnsi="Calibri" w:cs="Calibri"/>
                <w:color w:val="000000" w:themeColor="text1"/>
                <w:sz w:val="20"/>
                <w:szCs w:val="20"/>
              </w:rPr>
            </w:pPr>
          </w:p>
          <w:p w14:paraId="3B1CFA20" w14:textId="77777777" w:rsidR="00061D05" w:rsidRPr="002F5417" w:rsidRDefault="00061D05" w:rsidP="00061D05">
            <w:pPr>
              <w:pStyle w:val="Default"/>
              <w:rPr>
                <w:rFonts w:ascii="Calibri" w:hAnsi="Calibri" w:cs="Calibri"/>
                <w:color w:val="000000" w:themeColor="text1"/>
                <w:sz w:val="20"/>
                <w:szCs w:val="20"/>
              </w:rPr>
            </w:pPr>
            <w:r w:rsidRPr="002F5417">
              <w:rPr>
                <w:rFonts w:ascii="Calibri" w:hAnsi="Calibri" w:cs="Calibri"/>
                <w:color w:val="000000" w:themeColor="text1"/>
                <w:sz w:val="20"/>
                <w:szCs w:val="20"/>
              </w:rPr>
              <w:t xml:space="preserve">Methodology the service provider applied to provide the required information, including any assumptions the service provider made and inputs used </w:t>
            </w:r>
          </w:p>
          <w:p w14:paraId="61B47823" w14:textId="77777777" w:rsidR="00061D05" w:rsidRPr="002F5417" w:rsidRDefault="00061D05" w:rsidP="00061D05">
            <w:pPr>
              <w:rPr>
                <w:color w:val="000000" w:themeColor="text1"/>
                <w:sz w:val="20"/>
                <w:szCs w:val="20"/>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6371C0BD" w14:textId="77777777" w:rsidR="00061D05" w:rsidRPr="002F5417" w:rsidRDefault="00061D05" w:rsidP="00061D05">
            <w:pPr>
              <w:rPr>
                <w:color w:val="000000" w:themeColor="text1"/>
                <w:sz w:val="20"/>
                <w:szCs w:val="20"/>
              </w:rPr>
            </w:pPr>
          </w:p>
          <w:p w14:paraId="1DFBED53" w14:textId="77777777" w:rsidR="00A47E6E" w:rsidRPr="002F5417" w:rsidRDefault="00A47E6E" w:rsidP="00061D05">
            <w:pPr>
              <w:rPr>
                <w:color w:val="000000" w:themeColor="text1"/>
                <w:sz w:val="20"/>
                <w:szCs w:val="20"/>
              </w:rPr>
            </w:pPr>
            <w:r w:rsidRPr="002F5417">
              <w:rPr>
                <w:color w:val="000000" w:themeColor="text1"/>
                <w:sz w:val="20"/>
                <w:szCs w:val="20"/>
              </w:rPr>
              <w:t>The asset value is based on the current Net Book Value of Assets depreciated in accordance with the depreciation rates set out in schedule 3.3 of the Financial Report.</w:t>
            </w:r>
          </w:p>
          <w:p w14:paraId="64CC5ABF" w14:textId="77777777" w:rsidR="00A47E6E" w:rsidRPr="002F5417" w:rsidRDefault="00A47E6E" w:rsidP="00061D05">
            <w:pPr>
              <w:rPr>
                <w:color w:val="000000" w:themeColor="text1"/>
                <w:sz w:val="20"/>
                <w:szCs w:val="20"/>
              </w:rPr>
            </w:pPr>
          </w:p>
          <w:p w14:paraId="0EC24A2D" w14:textId="77777777" w:rsidR="00A47E6E" w:rsidRDefault="00A47E6E" w:rsidP="00061D05">
            <w:pPr>
              <w:rPr>
                <w:color w:val="000000" w:themeColor="text1"/>
                <w:sz w:val="20"/>
                <w:szCs w:val="20"/>
              </w:rPr>
            </w:pPr>
          </w:p>
          <w:p w14:paraId="4EA44C54" w14:textId="77777777" w:rsidR="002F5417" w:rsidRPr="002F5417" w:rsidRDefault="002F5417" w:rsidP="00061D05">
            <w:pPr>
              <w:rPr>
                <w:color w:val="000000" w:themeColor="text1"/>
                <w:sz w:val="20"/>
                <w:szCs w:val="20"/>
              </w:rPr>
            </w:pPr>
          </w:p>
        </w:tc>
      </w:tr>
      <w:tr w:rsidR="00061D05" w:rsidRPr="002F5417" w14:paraId="53F0084B" w14:textId="77777777" w:rsidTr="006B25C0">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A8C779" w14:textId="77777777" w:rsidR="00061D05" w:rsidRPr="002F5417" w:rsidRDefault="00061D05" w:rsidP="00061D05">
            <w:pPr>
              <w:pStyle w:val="Default"/>
              <w:rPr>
                <w:rFonts w:ascii="Calibri" w:hAnsi="Calibri" w:cs="Calibri"/>
                <w:sz w:val="20"/>
                <w:szCs w:val="20"/>
              </w:rPr>
            </w:pPr>
          </w:p>
          <w:p w14:paraId="71F96271" w14:textId="77777777" w:rsidR="00061D05" w:rsidRPr="002F5417" w:rsidRDefault="00061D05" w:rsidP="00061D05">
            <w:pPr>
              <w:pStyle w:val="Default"/>
              <w:rPr>
                <w:rFonts w:ascii="Calibri" w:hAnsi="Calibri" w:cs="Calibri"/>
                <w:sz w:val="20"/>
                <w:szCs w:val="20"/>
              </w:rPr>
            </w:pPr>
            <w:r w:rsidRPr="002F5417">
              <w:rPr>
                <w:rFonts w:ascii="Calibri" w:hAnsi="Calibri" w:cs="Calibri"/>
                <w:sz w:val="20"/>
                <w:szCs w:val="20"/>
              </w:rPr>
              <w:t xml:space="preserve">Circumstances where the service provider cannot provide actual information and only estimates are available </w:t>
            </w:r>
          </w:p>
          <w:p w14:paraId="07428210" w14:textId="77777777" w:rsidR="00061D05" w:rsidRPr="002F5417" w:rsidRDefault="00061D05" w:rsidP="00061D05">
            <w:pPr>
              <w:rPr>
                <w:color w:val="1F497D"/>
                <w:sz w:val="20"/>
                <w:szCs w:val="20"/>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1D8460C7" w14:textId="77777777" w:rsidR="00061D05" w:rsidRPr="002F5417" w:rsidRDefault="00061D05" w:rsidP="00061D05">
            <w:pPr>
              <w:rPr>
                <w:color w:val="1F497D"/>
                <w:sz w:val="20"/>
                <w:szCs w:val="20"/>
              </w:rPr>
            </w:pPr>
          </w:p>
          <w:p w14:paraId="7A817846" w14:textId="77777777" w:rsidR="00C40F7A" w:rsidRPr="002F5417" w:rsidRDefault="00A47E6E" w:rsidP="00061D05">
            <w:pPr>
              <w:rPr>
                <w:color w:val="1F497D"/>
                <w:sz w:val="20"/>
                <w:szCs w:val="20"/>
              </w:rPr>
            </w:pPr>
            <w:r w:rsidRPr="002F5417">
              <w:rPr>
                <w:color w:val="000000" w:themeColor="text1"/>
                <w:sz w:val="20"/>
                <w:szCs w:val="20"/>
              </w:rPr>
              <w:t>N/A – actual information is provided.</w:t>
            </w:r>
          </w:p>
        </w:tc>
      </w:tr>
      <w:tr w:rsidR="00061D05" w:rsidRPr="002F5417" w14:paraId="78FB6C7A" w14:textId="77777777" w:rsidTr="006B25C0">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B109E" w14:textId="77777777" w:rsidR="00061D05" w:rsidRPr="002F5417" w:rsidRDefault="00061D05" w:rsidP="00061D05">
            <w:pPr>
              <w:pStyle w:val="Default"/>
              <w:rPr>
                <w:rFonts w:ascii="Calibri" w:hAnsi="Calibri" w:cs="Calibri"/>
                <w:sz w:val="20"/>
                <w:szCs w:val="20"/>
              </w:rPr>
            </w:pPr>
          </w:p>
          <w:p w14:paraId="1E396267" w14:textId="77777777" w:rsidR="00061D05" w:rsidRPr="002F5417" w:rsidRDefault="00061D05" w:rsidP="00061D05">
            <w:pPr>
              <w:pStyle w:val="Default"/>
              <w:numPr>
                <w:ilvl w:val="0"/>
                <w:numId w:val="1"/>
              </w:numPr>
              <w:rPr>
                <w:rFonts w:ascii="Calibri" w:hAnsi="Calibri" w:cs="Calibri"/>
                <w:b/>
                <w:bCs/>
                <w:sz w:val="20"/>
                <w:szCs w:val="20"/>
              </w:rPr>
            </w:pPr>
            <w:r w:rsidRPr="002F5417">
              <w:rPr>
                <w:rFonts w:ascii="Calibri" w:hAnsi="Calibri" w:cs="Calibri"/>
                <w:b/>
                <w:bCs/>
                <w:sz w:val="20"/>
                <w:szCs w:val="20"/>
              </w:rPr>
              <w:t xml:space="preserve">Weighted average prices calculated </w:t>
            </w:r>
          </w:p>
          <w:p w14:paraId="1A80DD91" w14:textId="77777777" w:rsidR="00061D05" w:rsidRPr="002F5417" w:rsidRDefault="00061D05" w:rsidP="00061D05">
            <w:pPr>
              <w:rPr>
                <w:color w:val="1F497D"/>
                <w:sz w:val="20"/>
                <w:szCs w:val="20"/>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5CC0B67A" w14:textId="77777777" w:rsidR="00061D05" w:rsidRPr="002F5417" w:rsidRDefault="00061D05" w:rsidP="00061D05">
            <w:pPr>
              <w:rPr>
                <w:color w:val="1F497D"/>
                <w:sz w:val="20"/>
                <w:szCs w:val="20"/>
              </w:rPr>
            </w:pPr>
          </w:p>
          <w:p w14:paraId="68254600" w14:textId="77777777" w:rsidR="00061D05" w:rsidRPr="002F5417" w:rsidRDefault="00061D05" w:rsidP="00061D05">
            <w:pPr>
              <w:rPr>
                <w:color w:val="1F497D"/>
                <w:sz w:val="20"/>
                <w:szCs w:val="20"/>
              </w:rPr>
            </w:pPr>
          </w:p>
        </w:tc>
      </w:tr>
      <w:tr w:rsidR="00061D05" w:rsidRPr="002F5417" w14:paraId="1AB40D03" w14:textId="77777777" w:rsidTr="006B25C0">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7D7589" w14:textId="77777777" w:rsidR="00061D05" w:rsidRPr="002F5417" w:rsidRDefault="00061D05" w:rsidP="00061D05">
            <w:pPr>
              <w:pStyle w:val="Default"/>
              <w:rPr>
                <w:rFonts w:ascii="Calibri" w:hAnsi="Calibri" w:cs="Calibri"/>
                <w:sz w:val="20"/>
                <w:szCs w:val="20"/>
              </w:rPr>
            </w:pPr>
          </w:p>
          <w:p w14:paraId="4812F44B" w14:textId="77777777" w:rsidR="00061D05" w:rsidRPr="002F5417" w:rsidRDefault="00061D05" w:rsidP="00061D05">
            <w:pPr>
              <w:pStyle w:val="Default"/>
              <w:rPr>
                <w:rFonts w:ascii="Calibri" w:hAnsi="Calibri" w:cs="Calibri"/>
                <w:sz w:val="20"/>
                <w:szCs w:val="20"/>
              </w:rPr>
            </w:pPr>
            <w:r w:rsidRPr="002F5417">
              <w:rPr>
                <w:rFonts w:ascii="Calibri" w:hAnsi="Calibri" w:cs="Calibri"/>
                <w:sz w:val="20"/>
                <w:szCs w:val="20"/>
              </w:rPr>
              <w:t xml:space="preserve">Source/s from which the service provider obtained the information provided, including where information is obtained from external sources </w:t>
            </w:r>
          </w:p>
          <w:p w14:paraId="1A32ADD3" w14:textId="77777777" w:rsidR="00061D05" w:rsidRPr="002F5417" w:rsidRDefault="00061D05" w:rsidP="00061D05">
            <w:pPr>
              <w:rPr>
                <w:color w:val="1F497D"/>
                <w:sz w:val="20"/>
                <w:szCs w:val="20"/>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2543438F" w14:textId="77777777" w:rsidR="00061D05" w:rsidRPr="002F5417" w:rsidRDefault="00061D05" w:rsidP="00061D05">
            <w:pPr>
              <w:rPr>
                <w:color w:val="1F497D"/>
                <w:sz w:val="20"/>
                <w:szCs w:val="20"/>
              </w:rPr>
            </w:pPr>
          </w:p>
          <w:p w14:paraId="20837881" w14:textId="7BD4A084" w:rsidR="00A47E6E" w:rsidRPr="002F5417" w:rsidRDefault="00A47E6E" w:rsidP="00A47E6E">
            <w:pPr>
              <w:pStyle w:val="APS2head"/>
              <w:ind w:left="0"/>
              <w:rPr>
                <w:rFonts w:ascii="Calibri" w:hAnsi="Calibri" w:cs="Calibri"/>
                <w:i w:val="0"/>
                <w:color w:val="000000" w:themeColor="text1"/>
                <w:sz w:val="20"/>
                <w:szCs w:val="20"/>
              </w:rPr>
            </w:pPr>
            <w:r w:rsidRPr="002F5417">
              <w:rPr>
                <w:rFonts w:ascii="Calibri" w:hAnsi="Calibri" w:cs="Calibri"/>
                <w:i w:val="0"/>
                <w:color w:val="000000" w:themeColor="text1"/>
                <w:sz w:val="20"/>
                <w:szCs w:val="20"/>
              </w:rPr>
              <w:t xml:space="preserve">Weighted average price disclosures have not been disclosed based on the </w:t>
            </w:r>
            <w:r w:rsidR="00A6468A">
              <w:rPr>
                <w:rFonts w:ascii="Calibri" w:hAnsi="Calibri" w:cs="Calibri"/>
                <w:i w:val="0"/>
                <w:color w:val="000000" w:themeColor="text1"/>
                <w:sz w:val="20"/>
                <w:szCs w:val="20"/>
              </w:rPr>
              <w:t>submission made to</w:t>
            </w:r>
            <w:r w:rsidRPr="002F5417">
              <w:rPr>
                <w:rFonts w:ascii="Calibri" w:hAnsi="Calibri" w:cs="Calibri"/>
                <w:i w:val="0"/>
                <w:color w:val="000000" w:themeColor="text1"/>
                <w:sz w:val="20"/>
                <w:szCs w:val="20"/>
              </w:rPr>
              <w:t xml:space="preserve"> the Economic Regulation Authority</w:t>
            </w:r>
            <w:r w:rsidR="00A6468A">
              <w:rPr>
                <w:rFonts w:ascii="Calibri" w:hAnsi="Calibri" w:cs="Calibri"/>
                <w:i w:val="0"/>
                <w:color w:val="000000" w:themeColor="text1"/>
                <w:sz w:val="20"/>
                <w:szCs w:val="20"/>
              </w:rPr>
              <w:t xml:space="preserve"> on </w:t>
            </w:r>
            <w:r w:rsidR="00876E45">
              <w:rPr>
                <w:rFonts w:ascii="Calibri" w:hAnsi="Calibri" w:cs="Calibri"/>
                <w:i w:val="0"/>
                <w:color w:val="000000" w:themeColor="text1"/>
                <w:sz w:val="20"/>
                <w:szCs w:val="20"/>
              </w:rPr>
              <w:t>23 March 2022</w:t>
            </w:r>
            <w:r w:rsidRPr="002F5417">
              <w:rPr>
                <w:rFonts w:ascii="Calibri" w:hAnsi="Calibri" w:cs="Calibri"/>
                <w:i w:val="0"/>
                <w:color w:val="000000" w:themeColor="text1"/>
                <w:sz w:val="20"/>
                <w:szCs w:val="20"/>
              </w:rPr>
              <w:t>.</w:t>
            </w:r>
          </w:p>
          <w:p w14:paraId="6EB29F23" w14:textId="77777777" w:rsidR="00061D05" w:rsidRPr="002F5417" w:rsidRDefault="00061D05" w:rsidP="00061D05">
            <w:pPr>
              <w:rPr>
                <w:i/>
                <w:iCs/>
                <w:color w:val="1F497D"/>
                <w:sz w:val="20"/>
                <w:szCs w:val="20"/>
              </w:rPr>
            </w:pPr>
          </w:p>
          <w:p w14:paraId="558FFD58" w14:textId="77777777" w:rsidR="00A47E6E" w:rsidRPr="002F5417" w:rsidRDefault="00A47E6E" w:rsidP="00061D05">
            <w:pPr>
              <w:rPr>
                <w:i/>
                <w:iCs/>
                <w:color w:val="1F497D"/>
                <w:sz w:val="20"/>
                <w:szCs w:val="20"/>
              </w:rPr>
            </w:pPr>
          </w:p>
          <w:p w14:paraId="0FF70E16" w14:textId="77777777" w:rsidR="00A47E6E" w:rsidRPr="002F5417" w:rsidRDefault="00A47E6E" w:rsidP="00061D05">
            <w:pPr>
              <w:rPr>
                <w:i/>
                <w:iCs/>
                <w:color w:val="1F497D"/>
                <w:sz w:val="20"/>
                <w:szCs w:val="20"/>
              </w:rPr>
            </w:pPr>
          </w:p>
          <w:p w14:paraId="13E411CD" w14:textId="77777777" w:rsidR="00A47E6E" w:rsidRPr="002F5417" w:rsidRDefault="00A47E6E" w:rsidP="00061D05">
            <w:pPr>
              <w:rPr>
                <w:i/>
                <w:iCs/>
                <w:color w:val="1F497D"/>
                <w:sz w:val="20"/>
                <w:szCs w:val="20"/>
              </w:rPr>
            </w:pPr>
          </w:p>
          <w:p w14:paraId="2F8B949B" w14:textId="77777777" w:rsidR="00A47E6E" w:rsidRPr="002F5417" w:rsidRDefault="00A47E6E" w:rsidP="00061D05">
            <w:pPr>
              <w:rPr>
                <w:i/>
                <w:iCs/>
                <w:color w:val="1F497D"/>
                <w:sz w:val="20"/>
                <w:szCs w:val="20"/>
              </w:rPr>
            </w:pPr>
          </w:p>
          <w:p w14:paraId="18D0BB74" w14:textId="77777777" w:rsidR="00A47E6E" w:rsidRPr="002F5417" w:rsidRDefault="00A47E6E" w:rsidP="00061D05">
            <w:pPr>
              <w:rPr>
                <w:i/>
                <w:iCs/>
                <w:color w:val="1F497D"/>
                <w:sz w:val="20"/>
                <w:szCs w:val="20"/>
              </w:rPr>
            </w:pPr>
          </w:p>
        </w:tc>
      </w:tr>
      <w:tr w:rsidR="00061D05" w:rsidRPr="002F5417" w14:paraId="0C02B780" w14:textId="77777777" w:rsidTr="006B25C0">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63E497" w14:textId="77777777" w:rsidR="00061D05" w:rsidRPr="002F5417" w:rsidRDefault="00061D05" w:rsidP="00061D05">
            <w:pPr>
              <w:pStyle w:val="Default"/>
              <w:rPr>
                <w:rFonts w:ascii="Calibri" w:hAnsi="Calibri" w:cs="Calibri"/>
                <w:sz w:val="20"/>
                <w:szCs w:val="20"/>
              </w:rPr>
            </w:pPr>
          </w:p>
          <w:p w14:paraId="7B4526AE" w14:textId="77777777" w:rsidR="00061D05" w:rsidRPr="002F5417" w:rsidRDefault="00061D05" w:rsidP="00061D05">
            <w:pPr>
              <w:pStyle w:val="Default"/>
              <w:rPr>
                <w:rFonts w:ascii="Calibri" w:hAnsi="Calibri" w:cs="Calibri"/>
                <w:sz w:val="20"/>
                <w:szCs w:val="20"/>
              </w:rPr>
            </w:pPr>
            <w:r w:rsidRPr="002F5417">
              <w:rPr>
                <w:rFonts w:ascii="Calibri" w:hAnsi="Calibri" w:cs="Calibri"/>
                <w:sz w:val="20"/>
                <w:szCs w:val="20"/>
              </w:rPr>
              <w:t xml:space="preserve">Methodology the service provider applied to provide the required information, including any assumptions the service provider made and inputs used </w:t>
            </w:r>
          </w:p>
          <w:p w14:paraId="26E9D966" w14:textId="77777777" w:rsidR="00061D05" w:rsidRPr="002F5417" w:rsidRDefault="00061D05" w:rsidP="00061D05">
            <w:pPr>
              <w:rPr>
                <w:color w:val="1F497D"/>
                <w:sz w:val="20"/>
                <w:szCs w:val="20"/>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7445DF04" w14:textId="77777777" w:rsidR="00061D05" w:rsidRPr="002F5417" w:rsidRDefault="00061D05" w:rsidP="00061D05">
            <w:pPr>
              <w:rPr>
                <w:color w:val="1F497D"/>
                <w:sz w:val="20"/>
                <w:szCs w:val="20"/>
              </w:rPr>
            </w:pPr>
          </w:p>
          <w:p w14:paraId="378988CD" w14:textId="628A5CC5" w:rsidR="00A6468A" w:rsidRPr="002F5417" w:rsidRDefault="00A6468A" w:rsidP="00A6468A">
            <w:pPr>
              <w:pStyle w:val="APS2head"/>
              <w:ind w:left="0"/>
              <w:rPr>
                <w:rFonts w:ascii="Calibri" w:hAnsi="Calibri" w:cs="Calibri"/>
                <w:i w:val="0"/>
                <w:color w:val="000000" w:themeColor="text1"/>
                <w:sz w:val="20"/>
                <w:szCs w:val="20"/>
              </w:rPr>
            </w:pPr>
            <w:r w:rsidRPr="002F5417">
              <w:rPr>
                <w:rFonts w:ascii="Calibri" w:hAnsi="Calibri" w:cs="Calibri"/>
                <w:i w:val="0"/>
                <w:color w:val="000000" w:themeColor="text1"/>
                <w:sz w:val="20"/>
                <w:szCs w:val="20"/>
              </w:rPr>
              <w:t xml:space="preserve">Weighted average price disclosures have not been disclosed based on the </w:t>
            </w:r>
            <w:r>
              <w:rPr>
                <w:rFonts w:ascii="Calibri" w:hAnsi="Calibri" w:cs="Calibri"/>
                <w:i w:val="0"/>
                <w:color w:val="000000" w:themeColor="text1"/>
                <w:sz w:val="20"/>
                <w:szCs w:val="20"/>
              </w:rPr>
              <w:t>submission made to</w:t>
            </w:r>
            <w:r w:rsidRPr="002F5417">
              <w:rPr>
                <w:rFonts w:ascii="Calibri" w:hAnsi="Calibri" w:cs="Calibri"/>
                <w:i w:val="0"/>
                <w:color w:val="000000" w:themeColor="text1"/>
                <w:sz w:val="20"/>
                <w:szCs w:val="20"/>
              </w:rPr>
              <w:t xml:space="preserve"> the Economic Regulation Authority</w:t>
            </w:r>
            <w:r>
              <w:rPr>
                <w:rFonts w:ascii="Calibri" w:hAnsi="Calibri" w:cs="Calibri"/>
                <w:i w:val="0"/>
                <w:color w:val="000000" w:themeColor="text1"/>
                <w:sz w:val="20"/>
                <w:szCs w:val="20"/>
              </w:rPr>
              <w:t xml:space="preserve"> on </w:t>
            </w:r>
            <w:r w:rsidR="00876E45">
              <w:rPr>
                <w:rFonts w:ascii="Calibri" w:hAnsi="Calibri" w:cs="Calibri"/>
                <w:i w:val="0"/>
                <w:color w:val="000000" w:themeColor="text1"/>
                <w:sz w:val="20"/>
                <w:szCs w:val="20"/>
              </w:rPr>
              <w:t>23 March 2022</w:t>
            </w:r>
            <w:r w:rsidRPr="002F5417">
              <w:rPr>
                <w:rFonts w:ascii="Calibri" w:hAnsi="Calibri" w:cs="Calibri"/>
                <w:i w:val="0"/>
                <w:color w:val="000000" w:themeColor="text1"/>
                <w:sz w:val="20"/>
                <w:szCs w:val="20"/>
              </w:rPr>
              <w:t>.</w:t>
            </w:r>
          </w:p>
          <w:p w14:paraId="3251ED20" w14:textId="77777777" w:rsidR="00061D05" w:rsidRPr="002F5417" w:rsidRDefault="00061D05" w:rsidP="00061D05">
            <w:pPr>
              <w:rPr>
                <w:i/>
                <w:iCs/>
                <w:color w:val="1F497D"/>
                <w:sz w:val="20"/>
                <w:szCs w:val="20"/>
              </w:rPr>
            </w:pPr>
          </w:p>
        </w:tc>
      </w:tr>
      <w:tr w:rsidR="00061D05" w:rsidRPr="002F5417" w14:paraId="34BEB452" w14:textId="77777777" w:rsidTr="006B25C0">
        <w:trPr>
          <w:trHeight w:val="1426"/>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4658EE" w14:textId="77777777" w:rsidR="00061D05" w:rsidRPr="002F5417" w:rsidRDefault="00061D05" w:rsidP="00061D05">
            <w:pPr>
              <w:pStyle w:val="Default"/>
              <w:rPr>
                <w:rFonts w:ascii="Calibri" w:hAnsi="Calibri" w:cs="Calibri"/>
                <w:sz w:val="20"/>
                <w:szCs w:val="20"/>
              </w:rPr>
            </w:pPr>
          </w:p>
          <w:p w14:paraId="28CE7B7A" w14:textId="77777777" w:rsidR="00061D05" w:rsidRPr="002F5417" w:rsidRDefault="00061D05" w:rsidP="00061D05">
            <w:pPr>
              <w:pStyle w:val="Default"/>
              <w:rPr>
                <w:rFonts w:ascii="Calibri" w:hAnsi="Calibri" w:cs="Calibri"/>
                <w:sz w:val="20"/>
                <w:szCs w:val="20"/>
              </w:rPr>
            </w:pPr>
            <w:r w:rsidRPr="002F5417">
              <w:rPr>
                <w:rFonts w:ascii="Calibri" w:hAnsi="Calibri" w:cs="Calibri"/>
                <w:sz w:val="20"/>
                <w:szCs w:val="20"/>
              </w:rPr>
              <w:t xml:space="preserve">Circumstances where the service provider cannot provide actual information and only estimates are available </w:t>
            </w:r>
          </w:p>
          <w:p w14:paraId="1463C912" w14:textId="77777777" w:rsidR="00061D05" w:rsidRPr="002F5417" w:rsidRDefault="00061D05" w:rsidP="00061D05">
            <w:pPr>
              <w:rPr>
                <w:color w:val="1F497D"/>
                <w:sz w:val="20"/>
                <w:szCs w:val="20"/>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53257188" w14:textId="77777777" w:rsidR="00061D05" w:rsidRPr="002F5417" w:rsidRDefault="00061D05" w:rsidP="00061D05">
            <w:pPr>
              <w:rPr>
                <w:color w:val="1F497D"/>
                <w:sz w:val="20"/>
                <w:szCs w:val="20"/>
              </w:rPr>
            </w:pPr>
          </w:p>
          <w:p w14:paraId="5E815EDF" w14:textId="6CC45F78" w:rsidR="00A6468A" w:rsidRPr="002F5417" w:rsidRDefault="00A6468A" w:rsidP="00A6468A">
            <w:pPr>
              <w:pStyle w:val="APS2head"/>
              <w:ind w:left="0"/>
              <w:rPr>
                <w:rFonts w:ascii="Calibri" w:hAnsi="Calibri" w:cs="Calibri"/>
                <w:i w:val="0"/>
                <w:color w:val="000000" w:themeColor="text1"/>
                <w:sz w:val="20"/>
                <w:szCs w:val="20"/>
              </w:rPr>
            </w:pPr>
            <w:r w:rsidRPr="002F5417">
              <w:rPr>
                <w:rFonts w:ascii="Calibri" w:hAnsi="Calibri" w:cs="Calibri"/>
                <w:i w:val="0"/>
                <w:color w:val="000000" w:themeColor="text1"/>
                <w:sz w:val="20"/>
                <w:szCs w:val="20"/>
              </w:rPr>
              <w:t xml:space="preserve">Weighted average price disclosures have not been disclosed based on the </w:t>
            </w:r>
            <w:r>
              <w:rPr>
                <w:rFonts w:ascii="Calibri" w:hAnsi="Calibri" w:cs="Calibri"/>
                <w:i w:val="0"/>
                <w:color w:val="000000" w:themeColor="text1"/>
                <w:sz w:val="20"/>
                <w:szCs w:val="20"/>
              </w:rPr>
              <w:t>submission made to</w:t>
            </w:r>
            <w:r w:rsidRPr="002F5417">
              <w:rPr>
                <w:rFonts w:ascii="Calibri" w:hAnsi="Calibri" w:cs="Calibri"/>
                <w:i w:val="0"/>
                <w:color w:val="000000" w:themeColor="text1"/>
                <w:sz w:val="20"/>
                <w:szCs w:val="20"/>
              </w:rPr>
              <w:t xml:space="preserve"> the Economic Regulation Authority</w:t>
            </w:r>
            <w:r w:rsidR="00C83AEC">
              <w:rPr>
                <w:rFonts w:ascii="Calibri" w:hAnsi="Calibri" w:cs="Calibri"/>
                <w:i w:val="0"/>
                <w:color w:val="000000" w:themeColor="text1"/>
                <w:sz w:val="20"/>
                <w:szCs w:val="20"/>
              </w:rPr>
              <w:t xml:space="preserve"> on </w:t>
            </w:r>
            <w:r w:rsidR="00876E45">
              <w:rPr>
                <w:rFonts w:ascii="Calibri" w:hAnsi="Calibri" w:cs="Calibri"/>
                <w:i w:val="0"/>
                <w:color w:val="000000" w:themeColor="text1"/>
                <w:sz w:val="20"/>
                <w:szCs w:val="20"/>
              </w:rPr>
              <w:t>23 March 2022</w:t>
            </w:r>
            <w:r w:rsidRPr="002F5417">
              <w:rPr>
                <w:rFonts w:ascii="Calibri" w:hAnsi="Calibri" w:cs="Calibri"/>
                <w:i w:val="0"/>
                <w:color w:val="000000" w:themeColor="text1"/>
                <w:sz w:val="20"/>
                <w:szCs w:val="20"/>
              </w:rPr>
              <w:t>.</w:t>
            </w:r>
          </w:p>
          <w:p w14:paraId="24218381" w14:textId="77777777" w:rsidR="00061D05" w:rsidRPr="002F5417" w:rsidRDefault="00061D05" w:rsidP="00061D05">
            <w:pPr>
              <w:rPr>
                <w:i/>
                <w:iCs/>
                <w:color w:val="1F497D"/>
                <w:sz w:val="20"/>
                <w:szCs w:val="20"/>
              </w:rPr>
            </w:pPr>
          </w:p>
        </w:tc>
      </w:tr>
    </w:tbl>
    <w:p w14:paraId="13187A12" w14:textId="77777777" w:rsidR="00CE44AC" w:rsidRPr="00991EE9" w:rsidRDefault="00CE44AC"/>
    <w:sectPr w:rsidR="00CE44AC" w:rsidRPr="00991EE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C72FD" w14:textId="77777777" w:rsidR="006A492B" w:rsidRDefault="006A492B" w:rsidP="00061D05">
      <w:r>
        <w:separator/>
      </w:r>
    </w:p>
  </w:endnote>
  <w:endnote w:type="continuationSeparator" w:id="0">
    <w:p w14:paraId="0438B989" w14:textId="77777777" w:rsidR="006A492B" w:rsidRDefault="006A492B" w:rsidP="0006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FB492" w14:textId="77777777" w:rsidR="006A492B" w:rsidRDefault="006A492B" w:rsidP="00061D05">
      <w:r>
        <w:separator/>
      </w:r>
    </w:p>
  </w:footnote>
  <w:footnote w:type="continuationSeparator" w:id="0">
    <w:p w14:paraId="605BF50B" w14:textId="77777777" w:rsidR="006A492B" w:rsidRDefault="006A492B" w:rsidP="00061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3943E" w14:textId="77777777" w:rsidR="00061D05" w:rsidRDefault="00061D05" w:rsidP="00061D05">
    <w:pPr>
      <w:pStyle w:val="Header"/>
    </w:pPr>
    <w:r>
      <w:rPr>
        <w:noProof/>
        <w:lang w:eastAsia="en-AU"/>
      </w:rPr>
      <w:drawing>
        <wp:inline distT="0" distB="0" distL="0" distR="0" wp14:anchorId="0CE05B57" wp14:editId="161CBD8C">
          <wp:extent cx="1459960" cy="56934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ig.png"/>
                  <pic:cNvPicPr/>
                </pic:nvPicPr>
                <pic:blipFill>
                  <a:blip r:embed="rId1">
                    <a:extLst>
                      <a:ext uri="{28A0092B-C50C-407E-A947-70E740481C1C}">
                        <a14:useLocalDpi xmlns:a14="http://schemas.microsoft.com/office/drawing/2010/main" val="0"/>
                      </a:ext>
                    </a:extLst>
                  </a:blip>
                  <a:stretch>
                    <a:fillRect/>
                  </a:stretch>
                </pic:blipFill>
                <pic:spPr>
                  <a:xfrm>
                    <a:off x="0" y="0"/>
                    <a:ext cx="1654908" cy="645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A006C"/>
    <w:multiLevelType w:val="hybridMultilevel"/>
    <w:tmpl w:val="ADF29B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C55C78"/>
    <w:multiLevelType w:val="hybridMultilevel"/>
    <w:tmpl w:val="4C6EB0DE"/>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3636DA"/>
    <w:multiLevelType w:val="hybridMultilevel"/>
    <w:tmpl w:val="EC1460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05"/>
    <w:rsid w:val="00043351"/>
    <w:rsid w:val="00061D05"/>
    <w:rsid w:val="001C5E3E"/>
    <w:rsid w:val="002F5417"/>
    <w:rsid w:val="00586AB7"/>
    <w:rsid w:val="00675CE6"/>
    <w:rsid w:val="00681FDF"/>
    <w:rsid w:val="006A492B"/>
    <w:rsid w:val="006A56C7"/>
    <w:rsid w:val="006B25C0"/>
    <w:rsid w:val="007E3003"/>
    <w:rsid w:val="00876E45"/>
    <w:rsid w:val="008901A7"/>
    <w:rsid w:val="00991EE9"/>
    <w:rsid w:val="009A0ABC"/>
    <w:rsid w:val="00A065E7"/>
    <w:rsid w:val="00A47E6E"/>
    <w:rsid w:val="00A6468A"/>
    <w:rsid w:val="00AE0A7F"/>
    <w:rsid w:val="00BA282C"/>
    <w:rsid w:val="00C40F7A"/>
    <w:rsid w:val="00C83AEC"/>
    <w:rsid w:val="00C85FB5"/>
    <w:rsid w:val="00C91473"/>
    <w:rsid w:val="00CE44AC"/>
    <w:rsid w:val="00EA4B80"/>
    <w:rsid w:val="00F04DC9"/>
    <w:rsid w:val="00FF42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6B0B94"/>
  <w15:chartTrackingRefBased/>
  <w15:docId w15:val="{2445F4B7-F223-4FE7-B09F-8B424244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D0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61D05"/>
    <w:pPr>
      <w:autoSpaceDE w:val="0"/>
      <w:autoSpaceDN w:val="0"/>
    </w:pPr>
    <w:rPr>
      <w:rFonts w:ascii="Arial" w:hAnsi="Arial" w:cs="Arial"/>
      <w:color w:val="000000"/>
      <w:sz w:val="24"/>
      <w:szCs w:val="24"/>
      <w:lang w:eastAsia="en-AU"/>
    </w:rPr>
  </w:style>
  <w:style w:type="paragraph" w:styleId="Header">
    <w:name w:val="header"/>
    <w:basedOn w:val="Normal"/>
    <w:link w:val="HeaderChar"/>
    <w:uiPriority w:val="99"/>
    <w:unhideWhenUsed/>
    <w:rsid w:val="00061D05"/>
    <w:pPr>
      <w:tabs>
        <w:tab w:val="center" w:pos="4513"/>
        <w:tab w:val="right" w:pos="9026"/>
      </w:tabs>
    </w:pPr>
  </w:style>
  <w:style w:type="character" w:customStyle="1" w:styleId="HeaderChar">
    <w:name w:val="Header Char"/>
    <w:basedOn w:val="DefaultParagraphFont"/>
    <w:link w:val="Header"/>
    <w:uiPriority w:val="99"/>
    <w:rsid w:val="00061D05"/>
    <w:rPr>
      <w:rFonts w:ascii="Calibri" w:hAnsi="Calibri" w:cs="Calibri"/>
    </w:rPr>
  </w:style>
  <w:style w:type="paragraph" w:styleId="Footer">
    <w:name w:val="footer"/>
    <w:basedOn w:val="Normal"/>
    <w:link w:val="FooterChar"/>
    <w:uiPriority w:val="99"/>
    <w:unhideWhenUsed/>
    <w:rsid w:val="00061D05"/>
    <w:pPr>
      <w:tabs>
        <w:tab w:val="center" w:pos="4513"/>
        <w:tab w:val="right" w:pos="9026"/>
      </w:tabs>
    </w:pPr>
  </w:style>
  <w:style w:type="character" w:customStyle="1" w:styleId="FooterChar">
    <w:name w:val="Footer Char"/>
    <w:basedOn w:val="DefaultParagraphFont"/>
    <w:link w:val="Footer"/>
    <w:uiPriority w:val="99"/>
    <w:rsid w:val="00061D05"/>
    <w:rPr>
      <w:rFonts w:ascii="Calibri" w:hAnsi="Calibri" w:cs="Calibri"/>
    </w:rPr>
  </w:style>
  <w:style w:type="paragraph" w:customStyle="1" w:styleId="APS2head">
    <w:name w:val="AP S2 head"/>
    <w:rsid w:val="006B25C0"/>
    <w:pPr>
      <w:widowControl w:val="0"/>
      <w:autoSpaceDE w:val="0"/>
      <w:autoSpaceDN w:val="0"/>
      <w:adjustRightInd w:val="0"/>
      <w:spacing w:after="0" w:line="240" w:lineRule="auto"/>
      <w:ind w:left="283"/>
    </w:pPr>
    <w:rPr>
      <w:rFonts w:ascii="Arial" w:eastAsiaTheme="minorEastAsia" w:hAnsi="Arial" w:cs="Arial"/>
      <w:i/>
      <w:iCs/>
      <w:color w:val="000000"/>
      <w:sz w:val="18"/>
      <w:szCs w:val="18"/>
      <w:lang w:eastAsia="en-AU"/>
    </w:rPr>
  </w:style>
  <w:style w:type="paragraph" w:styleId="ListParagraph">
    <w:name w:val="List Paragraph"/>
    <w:basedOn w:val="Normal"/>
    <w:uiPriority w:val="34"/>
    <w:qFormat/>
    <w:rsid w:val="006B25C0"/>
    <w:pPr>
      <w:widowControl w:val="0"/>
      <w:autoSpaceDE w:val="0"/>
      <w:autoSpaceDN w:val="0"/>
      <w:adjustRightInd w:val="0"/>
      <w:ind w:left="720"/>
      <w:contextualSpacing/>
    </w:pPr>
    <w:rPr>
      <w:rFonts w:ascii="Arial" w:eastAsiaTheme="minorEastAsia" w:hAnsi="Arial" w:cs="Arial"/>
      <w:color w:val="000000"/>
      <w:sz w:val="18"/>
      <w:szCs w:val="18"/>
      <w:lang w:eastAsia="en-AU"/>
    </w:rPr>
  </w:style>
  <w:style w:type="character" w:styleId="CommentReference">
    <w:name w:val="annotation reference"/>
    <w:basedOn w:val="DefaultParagraphFont"/>
    <w:uiPriority w:val="99"/>
    <w:semiHidden/>
    <w:unhideWhenUsed/>
    <w:rsid w:val="00EA4B80"/>
    <w:rPr>
      <w:sz w:val="16"/>
      <w:szCs w:val="16"/>
    </w:rPr>
  </w:style>
  <w:style w:type="paragraph" w:styleId="CommentText">
    <w:name w:val="annotation text"/>
    <w:basedOn w:val="Normal"/>
    <w:link w:val="CommentTextChar"/>
    <w:uiPriority w:val="99"/>
    <w:semiHidden/>
    <w:unhideWhenUsed/>
    <w:rsid w:val="00EA4B80"/>
    <w:rPr>
      <w:sz w:val="20"/>
      <w:szCs w:val="20"/>
    </w:rPr>
  </w:style>
  <w:style w:type="character" w:customStyle="1" w:styleId="CommentTextChar">
    <w:name w:val="Comment Text Char"/>
    <w:basedOn w:val="DefaultParagraphFont"/>
    <w:link w:val="CommentText"/>
    <w:uiPriority w:val="99"/>
    <w:semiHidden/>
    <w:rsid w:val="00EA4B8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A4B80"/>
    <w:rPr>
      <w:b/>
      <w:bCs/>
    </w:rPr>
  </w:style>
  <w:style w:type="character" w:customStyle="1" w:styleId="CommentSubjectChar">
    <w:name w:val="Comment Subject Char"/>
    <w:basedOn w:val="CommentTextChar"/>
    <w:link w:val="CommentSubject"/>
    <w:uiPriority w:val="99"/>
    <w:semiHidden/>
    <w:rsid w:val="00EA4B80"/>
    <w:rPr>
      <w:rFonts w:ascii="Calibri" w:hAnsi="Calibri" w:cs="Calibri"/>
      <w:b/>
      <w:bCs/>
      <w:sz w:val="20"/>
      <w:szCs w:val="20"/>
    </w:rPr>
  </w:style>
  <w:style w:type="paragraph" w:styleId="BalloonText">
    <w:name w:val="Balloon Text"/>
    <w:basedOn w:val="Normal"/>
    <w:link w:val="BalloonTextChar"/>
    <w:uiPriority w:val="99"/>
    <w:semiHidden/>
    <w:unhideWhenUsed/>
    <w:rsid w:val="00EA4B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B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9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4973</Characters>
  <Application>Microsoft Office Word</Application>
  <DocSecurity>0</DocSecurity>
  <Lines>552</Lines>
  <Paragraphs>277</Paragraphs>
  <ScaleCrop>false</ScaleCrop>
  <HeadingPairs>
    <vt:vector size="2" baseType="variant">
      <vt:variant>
        <vt:lpstr>Title</vt:lpstr>
      </vt:variant>
      <vt:variant>
        <vt:i4>1</vt:i4>
      </vt:variant>
    </vt:vector>
  </HeadingPairs>
  <TitlesOfParts>
    <vt:vector size="1" baseType="lpstr">
      <vt:lpstr/>
    </vt:vector>
  </TitlesOfParts>
  <Company>Dampier Bunbury Pipeline</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Allison</dc:creator>
  <cp:keywords/>
  <dc:description/>
  <cp:lastModifiedBy>Wayne Smith</cp:lastModifiedBy>
  <cp:revision>3</cp:revision>
  <dcterms:created xsi:type="dcterms:W3CDTF">2022-03-16T08:40:00Z</dcterms:created>
  <dcterms:modified xsi:type="dcterms:W3CDTF">2022-04-29T08:19:00Z</dcterms:modified>
</cp:coreProperties>
</file>